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cstheme="minorBidi"/>
          <w:b w:val="0"/>
          <w:color w:val="auto"/>
          <w:sz w:val="24"/>
          <w:szCs w:val="22"/>
          <w:lang w:eastAsia="en-US"/>
        </w:rPr>
        <w:id w:val="-1050617863"/>
        <w:docPartObj>
          <w:docPartGallery w:val="Table of Contents"/>
          <w:docPartUnique/>
        </w:docPartObj>
      </w:sdtPr>
      <w:sdtEndPr>
        <w:rPr>
          <w:bCs/>
          <w:sz w:val="22"/>
        </w:rPr>
      </w:sdtEndPr>
      <w:sdtContent>
        <w:p w14:paraId="0C5AF537" w14:textId="77777777" w:rsidR="008141E5" w:rsidRPr="00187A33" w:rsidRDefault="008141E5" w:rsidP="008141E5">
          <w:pPr>
            <w:pStyle w:val="Nadpisobsahu"/>
            <w:numPr>
              <w:ilvl w:val="0"/>
              <w:numId w:val="0"/>
            </w:numPr>
            <w:ind w:left="431" w:hanging="431"/>
            <w:rPr>
              <w:color w:val="auto"/>
              <w:sz w:val="20"/>
              <w:szCs w:val="20"/>
            </w:rPr>
          </w:pPr>
          <w:r w:rsidRPr="00187A33">
            <w:rPr>
              <w:color w:val="auto"/>
              <w:sz w:val="20"/>
              <w:szCs w:val="20"/>
            </w:rPr>
            <w:t>Obsah</w:t>
          </w:r>
        </w:p>
        <w:p w14:paraId="53536A29" w14:textId="3943EA77" w:rsidR="00082E33" w:rsidRDefault="008141E5">
          <w:pPr>
            <w:pStyle w:val="Obsah1"/>
            <w:tabs>
              <w:tab w:val="left" w:pos="440"/>
              <w:tab w:val="right" w:leader="dot" w:pos="9742"/>
            </w:tabs>
            <w:rPr>
              <w:rFonts w:asciiTheme="minorHAnsi" w:eastAsiaTheme="minorEastAsia" w:hAnsiTheme="minorHAnsi"/>
              <w:noProof/>
              <w:lang w:eastAsia="cs-CZ"/>
            </w:rPr>
          </w:pPr>
          <w:r w:rsidRPr="00187A33">
            <w:rPr>
              <w:sz w:val="20"/>
              <w:szCs w:val="20"/>
            </w:rPr>
            <w:fldChar w:fldCharType="begin"/>
          </w:r>
          <w:r w:rsidRPr="00187A33">
            <w:rPr>
              <w:sz w:val="20"/>
              <w:szCs w:val="20"/>
            </w:rPr>
            <w:instrText xml:space="preserve"> TOC \o "1-3" \h \z \u </w:instrText>
          </w:r>
          <w:r w:rsidRPr="00187A33">
            <w:rPr>
              <w:sz w:val="20"/>
              <w:szCs w:val="20"/>
            </w:rPr>
            <w:fldChar w:fldCharType="separate"/>
          </w:r>
          <w:hyperlink w:anchor="_Toc106876989" w:history="1">
            <w:r w:rsidR="00082E33" w:rsidRPr="00BB79D6">
              <w:rPr>
                <w:rStyle w:val="Hypertextovodkaz"/>
                <w:noProof/>
              </w:rPr>
              <w:t>1</w:t>
            </w:r>
            <w:r w:rsidR="00082E33">
              <w:rPr>
                <w:rFonts w:asciiTheme="minorHAnsi" w:eastAsiaTheme="minorEastAsia" w:hAnsiTheme="minorHAnsi"/>
                <w:noProof/>
                <w:lang w:eastAsia="cs-CZ"/>
              </w:rPr>
              <w:tab/>
            </w:r>
            <w:r w:rsidR="00082E33" w:rsidRPr="00BB79D6">
              <w:rPr>
                <w:rStyle w:val="Hypertextovodkaz"/>
                <w:noProof/>
              </w:rPr>
              <w:t>Údaje o stavbě a vlastníkovy</w:t>
            </w:r>
            <w:r w:rsidR="00082E33">
              <w:rPr>
                <w:noProof/>
                <w:webHidden/>
              </w:rPr>
              <w:tab/>
            </w:r>
            <w:r w:rsidR="00082E33">
              <w:rPr>
                <w:noProof/>
                <w:webHidden/>
              </w:rPr>
              <w:fldChar w:fldCharType="begin"/>
            </w:r>
            <w:r w:rsidR="00082E33">
              <w:rPr>
                <w:noProof/>
                <w:webHidden/>
              </w:rPr>
              <w:instrText xml:space="preserve"> PAGEREF _Toc106876989 \h </w:instrText>
            </w:r>
            <w:r w:rsidR="00082E33">
              <w:rPr>
                <w:noProof/>
                <w:webHidden/>
              </w:rPr>
            </w:r>
            <w:r w:rsidR="00082E33">
              <w:rPr>
                <w:noProof/>
                <w:webHidden/>
              </w:rPr>
              <w:fldChar w:fldCharType="separate"/>
            </w:r>
            <w:r w:rsidR="00582CEF">
              <w:rPr>
                <w:noProof/>
                <w:webHidden/>
              </w:rPr>
              <w:t>2</w:t>
            </w:r>
            <w:r w:rsidR="00082E33">
              <w:rPr>
                <w:noProof/>
                <w:webHidden/>
              </w:rPr>
              <w:fldChar w:fldCharType="end"/>
            </w:r>
          </w:hyperlink>
        </w:p>
        <w:p w14:paraId="421C7F3C" w14:textId="35EC61F0" w:rsidR="00082E33" w:rsidRDefault="00E02686">
          <w:pPr>
            <w:pStyle w:val="Obsah1"/>
            <w:tabs>
              <w:tab w:val="left" w:pos="440"/>
              <w:tab w:val="right" w:leader="dot" w:pos="9742"/>
            </w:tabs>
            <w:rPr>
              <w:rFonts w:asciiTheme="minorHAnsi" w:eastAsiaTheme="minorEastAsia" w:hAnsiTheme="minorHAnsi"/>
              <w:noProof/>
              <w:lang w:eastAsia="cs-CZ"/>
            </w:rPr>
          </w:pPr>
          <w:hyperlink w:anchor="_Toc106876990" w:history="1">
            <w:r w:rsidR="00082E33" w:rsidRPr="00BB79D6">
              <w:rPr>
                <w:rStyle w:val="Hypertextovodkaz"/>
                <w:noProof/>
              </w:rPr>
              <w:t>2</w:t>
            </w:r>
            <w:r w:rsidR="00082E33">
              <w:rPr>
                <w:rFonts w:asciiTheme="minorHAnsi" w:eastAsiaTheme="minorEastAsia" w:hAnsiTheme="minorHAnsi"/>
                <w:noProof/>
                <w:lang w:eastAsia="cs-CZ"/>
              </w:rPr>
              <w:tab/>
            </w:r>
            <w:r w:rsidR="00082E33" w:rsidRPr="00BB79D6">
              <w:rPr>
                <w:rStyle w:val="Hypertextovodkaz"/>
                <w:noProof/>
              </w:rPr>
              <w:t>Údaje o zpracovateli dokumentace</w:t>
            </w:r>
            <w:r w:rsidR="00082E33">
              <w:rPr>
                <w:noProof/>
                <w:webHidden/>
              </w:rPr>
              <w:tab/>
            </w:r>
            <w:r w:rsidR="00082E33">
              <w:rPr>
                <w:noProof/>
                <w:webHidden/>
              </w:rPr>
              <w:fldChar w:fldCharType="begin"/>
            </w:r>
            <w:r w:rsidR="00082E33">
              <w:rPr>
                <w:noProof/>
                <w:webHidden/>
              </w:rPr>
              <w:instrText xml:space="preserve"> PAGEREF _Toc106876990 \h </w:instrText>
            </w:r>
            <w:r w:rsidR="00082E33">
              <w:rPr>
                <w:noProof/>
                <w:webHidden/>
              </w:rPr>
            </w:r>
            <w:r w:rsidR="00082E33">
              <w:rPr>
                <w:noProof/>
                <w:webHidden/>
              </w:rPr>
              <w:fldChar w:fldCharType="separate"/>
            </w:r>
            <w:r w:rsidR="00582CEF">
              <w:rPr>
                <w:noProof/>
                <w:webHidden/>
              </w:rPr>
              <w:t>2</w:t>
            </w:r>
            <w:r w:rsidR="00082E33">
              <w:rPr>
                <w:noProof/>
                <w:webHidden/>
              </w:rPr>
              <w:fldChar w:fldCharType="end"/>
            </w:r>
          </w:hyperlink>
        </w:p>
        <w:p w14:paraId="5A4A008E" w14:textId="64A17A4E" w:rsidR="00082E33" w:rsidRDefault="00E02686">
          <w:pPr>
            <w:pStyle w:val="Obsah1"/>
            <w:tabs>
              <w:tab w:val="left" w:pos="440"/>
              <w:tab w:val="right" w:leader="dot" w:pos="9742"/>
            </w:tabs>
            <w:rPr>
              <w:rFonts w:asciiTheme="minorHAnsi" w:eastAsiaTheme="minorEastAsia" w:hAnsiTheme="minorHAnsi"/>
              <w:noProof/>
              <w:lang w:eastAsia="cs-CZ"/>
            </w:rPr>
          </w:pPr>
          <w:hyperlink w:anchor="_Toc106876991" w:history="1">
            <w:r w:rsidR="00082E33" w:rsidRPr="00BB79D6">
              <w:rPr>
                <w:rStyle w:val="Hypertextovodkaz"/>
                <w:noProof/>
              </w:rPr>
              <w:t>3</w:t>
            </w:r>
            <w:r w:rsidR="00082E33">
              <w:rPr>
                <w:rFonts w:asciiTheme="minorHAnsi" w:eastAsiaTheme="minorEastAsia" w:hAnsiTheme="minorHAnsi"/>
                <w:noProof/>
                <w:lang w:eastAsia="cs-CZ"/>
              </w:rPr>
              <w:tab/>
            </w:r>
            <w:r w:rsidR="00082E33" w:rsidRPr="00BB79D6">
              <w:rPr>
                <w:rStyle w:val="Hypertextovodkaz"/>
                <w:noProof/>
              </w:rPr>
              <w:t>Seznam vstupních podkladů</w:t>
            </w:r>
            <w:r w:rsidR="00082E33">
              <w:rPr>
                <w:noProof/>
                <w:webHidden/>
              </w:rPr>
              <w:tab/>
            </w:r>
            <w:r w:rsidR="00082E33">
              <w:rPr>
                <w:noProof/>
                <w:webHidden/>
              </w:rPr>
              <w:fldChar w:fldCharType="begin"/>
            </w:r>
            <w:r w:rsidR="00082E33">
              <w:rPr>
                <w:noProof/>
                <w:webHidden/>
              </w:rPr>
              <w:instrText xml:space="preserve"> PAGEREF _Toc106876991 \h </w:instrText>
            </w:r>
            <w:r w:rsidR="00082E33">
              <w:rPr>
                <w:noProof/>
                <w:webHidden/>
              </w:rPr>
            </w:r>
            <w:r w:rsidR="00082E33">
              <w:rPr>
                <w:noProof/>
                <w:webHidden/>
              </w:rPr>
              <w:fldChar w:fldCharType="separate"/>
            </w:r>
            <w:r w:rsidR="00582CEF">
              <w:rPr>
                <w:noProof/>
                <w:webHidden/>
              </w:rPr>
              <w:t>2</w:t>
            </w:r>
            <w:r w:rsidR="00082E33">
              <w:rPr>
                <w:noProof/>
                <w:webHidden/>
              </w:rPr>
              <w:fldChar w:fldCharType="end"/>
            </w:r>
          </w:hyperlink>
        </w:p>
        <w:p w14:paraId="640426AB" w14:textId="43A7CCF6" w:rsidR="00082E33" w:rsidRDefault="00E02686">
          <w:pPr>
            <w:pStyle w:val="Obsah1"/>
            <w:tabs>
              <w:tab w:val="left" w:pos="440"/>
              <w:tab w:val="right" w:leader="dot" w:pos="9742"/>
            </w:tabs>
            <w:rPr>
              <w:rFonts w:asciiTheme="minorHAnsi" w:eastAsiaTheme="minorEastAsia" w:hAnsiTheme="minorHAnsi"/>
              <w:noProof/>
              <w:lang w:eastAsia="cs-CZ"/>
            </w:rPr>
          </w:pPr>
          <w:hyperlink w:anchor="_Toc106876992" w:history="1">
            <w:r w:rsidR="00082E33" w:rsidRPr="00BB79D6">
              <w:rPr>
                <w:rStyle w:val="Hypertextovodkaz"/>
                <w:noProof/>
              </w:rPr>
              <w:t>4</w:t>
            </w:r>
            <w:r w:rsidR="00082E33">
              <w:rPr>
                <w:rFonts w:asciiTheme="minorHAnsi" w:eastAsiaTheme="minorEastAsia" w:hAnsiTheme="minorHAnsi"/>
                <w:noProof/>
                <w:lang w:eastAsia="cs-CZ"/>
              </w:rPr>
              <w:tab/>
            </w:r>
            <w:r w:rsidR="00082E33" w:rsidRPr="00BB79D6">
              <w:rPr>
                <w:rStyle w:val="Hypertextovodkaz"/>
                <w:noProof/>
              </w:rPr>
              <w:t>Stupeň dokumentace:</w:t>
            </w:r>
            <w:r w:rsidR="00082E33">
              <w:rPr>
                <w:noProof/>
                <w:webHidden/>
              </w:rPr>
              <w:tab/>
            </w:r>
            <w:r w:rsidR="00082E33">
              <w:rPr>
                <w:noProof/>
                <w:webHidden/>
              </w:rPr>
              <w:fldChar w:fldCharType="begin"/>
            </w:r>
            <w:r w:rsidR="00082E33">
              <w:rPr>
                <w:noProof/>
                <w:webHidden/>
              </w:rPr>
              <w:instrText xml:space="preserve"> PAGEREF _Toc106876992 \h </w:instrText>
            </w:r>
            <w:r w:rsidR="00082E33">
              <w:rPr>
                <w:noProof/>
                <w:webHidden/>
              </w:rPr>
            </w:r>
            <w:r w:rsidR="00082E33">
              <w:rPr>
                <w:noProof/>
                <w:webHidden/>
              </w:rPr>
              <w:fldChar w:fldCharType="separate"/>
            </w:r>
            <w:r w:rsidR="00582CEF">
              <w:rPr>
                <w:noProof/>
                <w:webHidden/>
              </w:rPr>
              <w:t>2</w:t>
            </w:r>
            <w:r w:rsidR="00082E33">
              <w:rPr>
                <w:noProof/>
                <w:webHidden/>
              </w:rPr>
              <w:fldChar w:fldCharType="end"/>
            </w:r>
          </w:hyperlink>
        </w:p>
        <w:p w14:paraId="0E4C5B38" w14:textId="7F6D5CBE" w:rsidR="00082E33" w:rsidRDefault="00E02686">
          <w:pPr>
            <w:pStyle w:val="Obsah1"/>
            <w:tabs>
              <w:tab w:val="left" w:pos="440"/>
              <w:tab w:val="right" w:leader="dot" w:pos="9742"/>
            </w:tabs>
            <w:rPr>
              <w:rFonts w:asciiTheme="minorHAnsi" w:eastAsiaTheme="minorEastAsia" w:hAnsiTheme="minorHAnsi"/>
              <w:noProof/>
              <w:lang w:eastAsia="cs-CZ"/>
            </w:rPr>
          </w:pPr>
          <w:hyperlink w:anchor="_Toc106876993" w:history="1">
            <w:r w:rsidR="00082E33" w:rsidRPr="00BB79D6">
              <w:rPr>
                <w:rStyle w:val="Hypertextovodkaz"/>
                <w:noProof/>
              </w:rPr>
              <w:t>5</w:t>
            </w:r>
            <w:r w:rsidR="00082E33">
              <w:rPr>
                <w:rFonts w:asciiTheme="minorHAnsi" w:eastAsiaTheme="minorEastAsia" w:hAnsiTheme="minorHAnsi"/>
                <w:noProof/>
                <w:lang w:eastAsia="cs-CZ"/>
              </w:rPr>
              <w:tab/>
            </w:r>
            <w:r w:rsidR="00082E33" w:rsidRPr="00BB79D6">
              <w:rPr>
                <w:rStyle w:val="Hypertextovodkaz"/>
                <w:noProof/>
              </w:rPr>
              <w:t>Hlavní projektant:</w:t>
            </w:r>
            <w:r w:rsidR="00082E33">
              <w:rPr>
                <w:noProof/>
                <w:webHidden/>
              </w:rPr>
              <w:tab/>
            </w:r>
            <w:r w:rsidR="00082E33">
              <w:rPr>
                <w:noProof/>
                <w:webHidden/>
              </w:rPr>
              <w:fldChar w:fldCharType="begin"/>
            </w:r>
            <w:r w:rsidR="00082E33">
              <w:rPr>
                <w:noProof/>
                <w:webHidden/>
              </w:rPr>
              <w:instrText xml:space="preserve"> PAGEREF _Toc106876993 \h </w:instrText>
            </w:r>
            <w:r w:rsidR="00082E33">
              <w:rPr>
                <w:noProof/>
                <w:webHidden/>
              </w:rPr>
            </w:r>
            <w:r w:rsidR="00082E33">
              <w:rPr>
                <w:noProof/>
                <w:webHidden/>
              </w:rPr>
              <w:fldChar w:fldCharType="separate"/>
            </w:r>
            <w:r w:rsidR="00582CEF">
              <w:rPr>
                <w:noProof/>
                <w:webHidden/>
              </w:rPr>
              <w:t>2</w:t>
            </w:r>
            <w:r w:rsidR="00082E33">
              <w:rPr>
                <w:noProof/>
                <w:webHidden/>
              </w:rPr>
              <w:fldChar w:fldCharType="end"/>
            </w:r>
          </w:hyperlink>
        </w:p>
        <w:p w14:paraId="225438CE" w14:textId="73602DEF" w:rsidR="00082E33" w:rsidRDefault="00E02686">
          <w:pPr>
            <w:pStyle w:val="Obsah1"/>
            <w:tabs>
              <w:tab w:val="left" w:pos="440"/>
              <w:tab w:val="right" w:leader="dot" w:pos="9742"/>
            </w:tabs>
            <w:rPr>
              <w:rFonts w:asciiTheme="minorHAnsi" w:eastAsiaTheme="minorEastAsia" w:hAnsiTheme="minorHAnsi"/>
              <w:noProof/>
              <w:lang w:eastAsia="cs-CZ"/>
            </w:rPr>
          </w:pPr>
          <w:hyperlink w:anchor="_Toc106876994" w:history="1">
            <w:r w:rsidR="00082E33" w:rsidRPr="00BB79D6">
              <w:rPr>
                <w:rStyle w:val="Hypertextovodkaz"/>
                <w:noProof/>
              </w:rPr>
              <w:t>6</w:t>
            </w:r>
            <w:r w:rsidR="00082E33">
              <w:rPr>
                <w:rFonts w:asciiTheme="minorHAnsi" w:eastAsiaTheme="minorEastAsia" w:hAnsiTheme="minorHAnsi"/>
                <w:noProof/>
                <w:lang w:eastAsia="cs-CZ"/>
              </w:rPr>
              <w:tab/>
            </w:r>
            <w:r w:rsidR="00082E33" w:rsidRPr="00BB79D6">
              <w:rPr>
                <w:rStyle w:val="Hypertextovodkaz"/>
                <w:noProof/>
              </w:rPr>
              <w:t>Souhrnná technická zpráva</w:t>
            </w:r>
            <w:r w:rsidR="00082E33">
              <w:rPr>
                <w:noProof/>
                <w:webHidden/>
              </w:rPr>
              <w:tab/>
            </w:r>
            <w:r w:rsidR="00082E33">
              <w:rPr>
                <w:noProof/>
                <w:webHidden/>
              </w:rPr>
              <w:fldChar w:fldCharType="begin"/>
            </w:r>
            <w:r w:rsidR="00082E33">
              <w:rPr>
                <w:noProof/>
                <w:webHidden/>
              </w:rPr>
              <w:instrText xml:space="preserve"> PAGEREF _Toc106876994 \h </w:instrText>
            </w:r>
            <w:r w:rsidR="00082E33">
              <w:rPr>
                <w:noProof/>
                <w:webHidden/>
              </w:rPr>
            </w:r>
            <w:r w:rsidR="00082E33">
              <w:rPr>
                <w:noProof/>
                <w:webHidden/>
              </w:rPr>
              <w:fldChar w:fldCharType="separate"/>
            </w:r>
            <w:r w:rsidR="00582CEF">
              <w:rPr>
                <w:noProof/>
                <w:webHidden/>
              </w:rPr>
              <w:t>3</w:t>
            </w:r>
            <w:r w:rsidR="00082E33">
              <w:rPr>
                <w:noProof/>
                <w:webHidden/>
              </w:rPr>
              <w:fldChar w:fldCharType="end"/>
            </w:r>
          </w:hyperlink>
        </w:p>
        <w:p w14:paraId="1413F8ED" w14:textId="14E3FCB0"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6995" w:history="1">
            <w:r w:rsidR="00082E33" w:rsidRPr="00BB79D6">
              <w:rPr>
                <w:rStyle w:val="Hypertextovodkaz"/>
                <w:noProof/>
              </w:rPr>
              <w:t>6.1</w:t>
            </w:r>
            <w:r w:rsidR="00082E33">
              <w:rPr>
                <w:rFonts w:asciiTheme="minorHAnsi" w:eastAsiaTheme="minorEastAsia" w:hAnsiTheme="minorHAnsi"/>
                <w:noProof/>
                <w:lang w:eastAsia="cs-CZ"/>
              </w:rPr>
              <w:tab/>
            </w:r>
            <w:r w:rsidR="00082E33" w:rsidRPr="00BB79D6">
              <w:rPr>
                <w:rStyle w:val="Hypertextovodkaz"/>
                <w:noProof/>
              </w:rPr>
              <w:t>Úvodní informace</w:t>
            </w:r>
            <w:r w:rsidR="00082E33">
              <w:rPr>
                <w:noProof/>
                <w:webHidden/>
              </w:rPr>
              <w:tab/>
            </w:r>
            <w:r w:rsidR="00082E33">
              <w:rPr>
                <w:noProof/>
                <w:webHidden/>
              </w:rPr>
              <w:fldChar w:fldCharType="begin"/>
            </w:r>
            <w:r w:rsidR="00082E33">
              <w:rPr>
                <w:noProof/>
                <w:webHidden/>
              </w:rPr>
              <w:instrText xml:space="preserve"> PAGEREF _Toc106876995 \h </w:instrText>
            </w:r>
            <w:r w:rsidR="00082E33">
              <w:rPr>
                <w:noProof/>
                <w:webHidden/>
              </w:rPr>
            </w:r>
            <w:r w:rsidR="00082E33">
              <w:rPr>
                <w:noProof/>
                <w:webHidden/>
              </w:rPr>
              <w:fldChar w:fldCharType="separate"/>
            </w:r>
            <w:r w:rsidR="00582CEF">
              <w:rPr>
                <w:noProof/>
                <w:webHidden/>
              </w:rPr>
              <w:t>3</w:t>
            </w:r>
            <w:r w:rsidR="00082E33">
              <w:rPr>
                <w:noProof/>
                <w:webHidden/>
              </w:rPr>
              <w:fldChar w:fldCharType="end"/>
            </w:r>
          </w:hyperlink>
        </w:p>
        <w:p w14:paraId="5D415784" w14:textId="6F278CE4"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6996" w:history="1">
            <w:r w:rsidR="00082E33" w:rsidRPr="00BB79D6">
              <w:rPr>
                <w:rStyle w:val="Hypertextovodkaz"/>
                <w:noProof/>
              </w:rPr>
              <w:t>6.2</w:t>
            </w:r>
            <w:r w:rsidR="00082E33">
              <w:rPr>
                <w:rFonts w:asciiTheme="minorHAnsi" w:eastAsiaTheme="minorEastAsia" w:hAnsiTheme="minorHAnsi"/>
                <w:noProof/>
                <w:lang w:eastAsia="cs-CZ"/>
              </w:rPr>
              <w:tab/>
            </w:r>
            <w:r w:rsidR="00082E33" w:rsidRPr="00BB79D6">
              <w:rPr>
                <w:rStyle w:val="Hypertextovodkaz"/>
                <w:noProof/>
              </w:rPr>
              <w:t>Způsob zpracování projektové dokumentace</w:t>
            </w:r>
            <w:r w:rsidR="00082E33">
              <w:rPr>
                <w:noProof/>
                <w:webHidden/>
              </w:rPr>
              <w:tab/>
            </w:r>
            <w:r w:rsidR="00082E33">
              <w:rPr>
                <w:noProof/>
                <w:webHidden/>
              </w:rPr>
              <w:fldChar w:fldCharType="begin"/>
            </w:r>
            <w:r w:rsidR="00082E33">
              <w:rPr>
                <w:noProof/>
                <w:webHidden/>
              </w:rPr>
              <w:instrText xml:space="preserve"> PAGEREF _Toc106876996 \h </w:instrText>
            </w:r>
            <w:r w:rsidR="00082E33">
              <w:rPr>
                <w:noProof/>
                <w:webHidden/>
              </w:rPr>
            </w:r>
            <w:r w:rsidR="00082E33">
              <w:rPr>
                <w:noProof/>
                <w:webHidden/>
              </w:rPr>
              <w:fldChar w:fldCharType="separate"/>
            </w:r>
            <w:r w:rsidR="00582CEF">
              <w:rPr>
                <w:noProof/>
                <w:webHidden/>
              </w:rPr>
              <w:t>3</w:t>
            </w:r>
            <w:r w:rsidR="00082E33">
              <w:rPr>
                <w:noProof/>
                <w:webHidden/>
              </w:rPr>
              <w:fldChar w:fldCharType="end"/>
            </w:r>
          </w:hyperlink>
        </w:p>
        <w:p w14:paraId="2EC73E5E" w14:textId="2369A655"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6997" w:history="1">
            <w:r w:rsidR="00082E33" w:rsidRPr="00BB79D6">
              <w:rPr>
                <w:rStyle w:val="Hypertextovodkaz"/>
                <w:noProof/>
              </w:rPr>
              <w:t>6.3</w:t>
            </w:r>
            <w:r w:rsidR="00082E33">
              <w:rPr>
                <w:rFonts w:asciiTheme="minorHAnsi" w:eastAsiaTheme="minorEastAsia" w:hAnsiTheme="minorHAnsi"/>
                <w:noProof/>
                <w:lang w:eastAsia="cs-CZ"/>
              </w:rPr>
              <w:tab/>
            </w:r>
            <w:r w:rsidR="00082E33" w:rsidRPr="00BB79D6">
              <w:rPr>
                <w:rStyle w:val="Hypertextovodkaz"/>
                <w:noProof/>
              </w:rPr>
              <w:t>Související předpisy, normy, zákony z elektrotechniky</w:t>
            </w:r>
            <w:r w:rsidR="00082E33">
              <w:rPr>
                <w:noProof/>
                <w:webHidden/>
              </w:rPr>
              <w:tab/>
            </w:r>
            <w:r w:rsidR="00082E33">
              <w:rPr>
                <w:noProof/>
                <w:webHidden/>
              </w:rPr>
              <w:fldChar w:fldCharType="begin"/>
            </w:r>
            <w:r w:rsidR="00082E33">
              <w:rPr>
                <w:noProof/>
                <w:webHidden/>
              </w:rPr>
              <w:instrText xml:space="preserve"> PAGEREF _Toc106876997 \h </w:instrText>
            </w:r>
            <w:r w:rsidR="00082E33">
              <w:rPr>
                <w:noProof/>
                <w:webHidden/>
              </w:rPr>
            </w:r>
            <w:r w:rsidR="00082E33">
              <w:rPr>
                <w:noProof/>
                <w:webHidden/>
              </w:rPr>
              <w:fldChar w:fldCharType="separate"/>
            </w:r>
            <w:r w:rsidR="00582CEF">
              <w:rPr>
                <w:noProof/>
                <w:webHidden/>
              </w:rPr>
              <w:t>3</w:t>
            </w:r>
            <w:r w:rsidR="00082E33">
              <w:rPr>
                <w:noProof/>
                <w:webHidden/>
              </w:rPr>
              <w:fldChar w:fldCharType="end"/>
            </w:r>
          </w:hyperlink>
        </w:p>
        <w:p w14:paraId="2CB066B4" w14:textId="7BAABF28"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6998" w:history="1">
            <w:r w:rsidR="00082E33" w:rsidRPr="00BB79D6">
              <w:rPr>
                <w:rStyle w:val="Hypertextovodkaz"/>
                <w:noProof/>
              </w:rPr>
              <w:t>6.4</w:t>
            </w:r>
            <w:r w:rsidR="00082E33">
              <w:rPr>
                <w:rFonts w:asciiTheme="minorHAnsi" w:eastAsiaTheme="minorEastAsia" w:hAnsiTheme="minorHAnsi"/>
                <w:noProof/>
                <w:lang w:eastAsia="cs-CZ"/>
              </w:rPr>
              <w:tab/>
            </w:r>
            <w:r w:rsidR="00082E33" w:rsidRPr="00BB79D6">
              <w:rPr>
                <w:rStyle w:val="Hypertextovodkaz"/>
                <w:noProof/>
              </w:rPr>
              <w:t>Napěťové soustavy (konfigurace sítí)</w:t>
            </w:r>
            <w:r w:rsidR="00082E33">
              <w:rPr>
                <w:noProof/>
                <w:webHidden/>
              </w:rPr>
              <w:tab/>
            </w:r>
            <w:r w:rsidR="00082E33">
              <w:rPr>
                <w:noProof/>
                <w:webHidden/>
              </w:rPr>
              <w:fldChar w:fldCharType="begin"/>
            </w:r>
            <w:r w:rsidR="00082E33">
              <w:rPr>
                <w:noProof/>
                <w:webHidden/>
              </w:rPr>
              <w:instrText xml:space="preserve"> PAGEREF _Toc106876998 \h </w:instrText>
            </w:r>
            <w:r w:rsidR="00082E33">
              <w:rPr>
                <w:noProof/>
                <w:webHidden/>
              </w:rPr>
            </w:r>
            <w:r w:rsidR="00082E33">
              <w:rPr>
                <w:noProof/>
                <w:webHidden/>
              </w:rPr>
              <w:fldChar w:fldCharType="separate"/>
            </w:r>
            <w:r w:rsidR="00582CEF">
              <w:rPr>
                <w:noProof/>
                <w:webHidden/>
              </w:rPr>
              <w:t>4</w:t>
            </w:r>
            <w:r w:rsidR="00082E33">
              <w:rPr>
                <w:noProof/>
                <w:webHidden/>
              </w:rPr>
              <w:fldChar w:fldCharType="end"/>
            </w:r>
          </w:hyperlink>
        </w:p>
        <w:p w14:paraId="0660D6F8" w14:textId="1E1097B8"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6999" w:history="1">
            <w:r w:rsidR="00082E33" w:rsidRPr="00BB79D6">
              <w:rPr>
                <w:rStyle w:val="Hypertextovodkaz"/>
                <w:noProof/>
              </w:rPr>
              <w:t>6.5</w:t>
            </w:r>
            <w:r w:rsidR="00082E33">
              <w:rPr>
                <w:rFonts w:asciiTheme="minorHAnsi" w:eastAsiaTheme="minorEastAsia" w:hAnsiTheme="minorHAnsi"/>
                <w:noProof/>
                <w:lang w:eastAsia="cs-CZ"/>
              </w:rPr>
              <w:tab/>
            </w:r>
            <w:r w:rsidR="00082E33" w:rsidRPr="00BB79D6">
              <w:rPr>
                <w:rStyle w:val="Hypertextovodkaz"/>
                <w:noProof/>
              </w:rPr>
              <w:t>Zařazení prostor z hlediska nebezpečí výbuchu dle 75/2002 Sb. / NV406/2004</w:t>
            </w:r>
            <w:r w:rsidR="00082E33">
              <w:rPr>
                <w:noProof/>
                <w:webHidden/>
              </w:rPr>
              <w:tab/>
            </w:r>
            <w:r w:rsidR="00082E33">
              <w:rPr>
                <w:noProof/>
                <w:webHidden/>
              </w:rPr>
              <w:fldChar w:fldCharType="begin"/>
            </w:r>
            <w:r w:rsidR="00082E33">
              <w:rPr>
                <w:noProof/>
                <w:webHidden/>
              </w:rPr>
              <w:instrText xml:space="preserve"> PAGEREF _Toc106876999 \h </w:instrText>
            </w:r>
            <w:r w:rsidR="00082E33">
              <w:rPr>
                <w:noProof/>
                <w:webHidden/>
              </w:rPr>
            </w:r>
            <w:r w:rsidR="00082E33">
              <w:rPr>
                <w:noProof/>
                <w:webHidden/>
              </w:rPr>
              <w:fldChar w:fldCharType="separate"/>
            </w:r>
            <w:r w:rsidR="00582CEF">
              <w:rPr>
                <w:noProof/>
                <w:webHidden/>
              </w:rPr>
              <w:t>4</w:t>
            </w:r>
            <w:r w:rsidR="00082E33">
              <w:rPr>
                <w:noProof/>
                <w:webHidden/>
              </w:rPr>
              <w:fldChar w:fldCharType="end"/>
            </w:r>
          </w:hyperlink>
        </w:p>
        <w:p w14:paraId="4C2397D3" w14:textId="085D9A3F"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0" w:history="1">
            <w:r w:rsidR="00082E33" w:rsidRPr="00BB79D6">
              <w:rPr>
                <w:rStyle w:val="Hypertextovodkaz"/>
                <w:noProof/>
              </w:rPr>
              <w:t>6.6</w:t>
            </w:r>
            <w:r w:rsidR="00082E33">
              <w:rPr>
                <w:rFonts w:asciiTheme="minorHAnsi" w:eastAsiaTheme="minorEastAsia" w:hAnsiTheme="minorHAnsi"/>
                <w:noProof/>
                <w:lang w:eastAsia="cs-CZ"/>
              </w:rPr>
              <w:tab/>
            </w:r>
            <w:r w:rsidR="00082E33" w:rsidRPr="00BB79D6">
              <w:rPr>
                <w:rStyle w:val="Hypertextovodkaz"/>
                <w:noProof/>
              </w:rPr>
              <w:t>Ochranná pásma</w:t>
            </w:r>
            <w:r w:rsidR="00082E33">
              <w:rPr>
                <w:noProof/>
                <w:webHidden/>
              </w:rPr>
              <w:tab/>
            </w:r>
            <w:r w:rsidR="00082E33">
              <w:rPr>
                <w:noProof/>
                <w:webHidden/>
              </w:rPr>
              <w:fldChar w:fldCharType="begin"/>
            </w:r>
            <w:r w:rsidR="00082E33">
              <w:rPr>
                <w:noProof/>
                <w:webHidden/>
              </w:rPr>
              <w:instrText xml:space="preserve"> PAGEREF _Toc106877000 \h </w:instrText>
            </w:r>
            <w:r w:rsidR="00082E33">
              <w:rPr>
                <w:noProof/>
                <w:webHidden/>
              </w:rPr>
            </w:r>
            <w:r w:rsidR="00082E33">
              <w:rPr>
                <w:noProof/>
                <w:webHidden/>
              </w:rPr>
              <w:fldChar w:fldCharType="separate"/>
            </w:r>
            <w:r w:rsidR="00582CEF">
              <w:rPr>
                <w:noProof/>
                <w:webHidden/>
              </w:rPr>
              <w:t>4</w:t>
            </w:r>
            <w:r w:rsidR="00082E33">
              <w:rPr>
                <w:noProof/>
                <w:webHidden/>
              </w:rPr>
              <w:fldChar w:fldCharType="end"/>
            </w:r>
          </w:hyperlink>
        </w:p>
        <w:p w14:paraId="0C84482E" w14:textId="0FE3DF75"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1" w:history="1">
            <w:r w:rsidR="00082E33" w:rsidRPr="00BB79D6">
              <w:rPr>
                <w:rStyle w:val="Hypertextovodkaz"/>
                <w:noProof/>
              </w:rPr>
              <w:t>6.7</w:t>
            </w:r>
            <w:r w:rsidR="00082E33">
              <w:rPr>
                <w:rFonts w:asciiTheme="minorHAnsi" w:eastAsiaTheme="minorEastAsia" w:hAnsiTheme="minorHAnsi"/>
                <w:noProof/>
                <w:lang w:eastAsia="cs-CZ"/>
              </w:rPr>
              <w:tab/>
            </w:r>
            <w:r w:rsidR="00082E33" w:rsidRPr="00BB79D6">
              <w:rPr>
                <w:rStyle w:val="Hypertextovodkaz"/>
                <w:noProof/>
              </w:rPr>
              <w:t>Bilance příkonů – instalace přístavby</w:t>
            </w:r>
            <w:r w:rsidR="00082E33">
              <w:rPr>
                <w:noProof/>
                <w:webHidden/>
              </w:rPr>
              <w:tab/>
            </w:r>
            <w:r w:rsidR="00082E33">
              <w:rPr>
                <w:noProof/>
                <w:webHidden/>
              </w:rPr>
              <w:fldChar w:fldCharType="begin"/>
            </w:r>
            <w:r w:rsidR="00082E33">
              <w:rPr>
                <w:noProof/>
                <w:webHidden/>
              </w:rPr>
              <w:instrText xml:space="preserve"> PAGEREF _Toc106877001 \h </w:instrText>
            </w:r>
            <w:r w:rsidR="00082E33">
              <w:rPr>
                <w:noProof/>
                <w:webHidden/>
              </w:rPr>
            </w:r>
            <w:r w:rsidR="00082E33">
              <w:rPr>
                <w:noProof/>
                <w:webHidden/>
              </w:rPr>
              <w:fldChar w:fldCharType="separate"/>
            </w:r>
            <w:r w:rsidR="00582CEF">
              <w:rPr>
                <w:noProof/>
                <w:webHidden/>
              </w:rPr>
              <w:t>4</w:t>
            </w:r>
            <w:r w:rsidR="00082E33">
              <w:rPr>
                <w:noProof/>
                <w:webHidden/>
              </w:rPr>
              <w:fldChar w:fldCharType="end"/>
            </w:r>
          </w:hyperlink>
        </w:p>
        <w:p w14:paraId="49D1CDF9" w14:textId="1DF0615E"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2" w:history="1">
            <w:r w:rsidR="00082E33" w:rsidRPr="00BB79D6">
              <w:rPr>
                <w:rStyle w:val="Hypertextovodkaz"/>
                <w:noProof/>
              </w:rPr>
              <w:t>6.8</w:t>
            </w:r>
            <w:r w:rsidR="00082E33">
              <w:rPr>
                <w:rFonts w:asciiTheme="minorHAnsi" w:eastAsiaTheme="minorEastAsia" w:hAnsiTheme="minorHAnsi"/>
                <w:noProof/>
                <w:lang w:eastAsia="cs-CZ"/>
              </w:rPr>
              <w:tab/>
            </w:r>
            <w:r w:rsidR="00082E33" w:rsidRPr="00BB79D6">
              <w:rPr>
                <w:rStyle w:val="Hypertextovodkaz"/>
                <w:noProof/>
              </w:rPr>
              <w:t>Elektroinstalace</w:t>
            </w:r>
            <w:r w:rsidR="00082E33">
              <w:rPr>
                <w:noProof/>
                <w:webHidden/>
              </w:rPr>
              <w:tab/>
            </w:r>
            <w:r w:rsidR="00082E33">
              <w:rPr>
                <w:noProof/>
                <w:webHidden/>
              </w:rPr>
              <w:fldChar w:fldCharType="begin"/>
            </w:r>
            <w:r w:rsidR="00082E33">
              <w:rPr>
                <w:noProof/>
                <w:webHidden/>
              </w:rPr>
              <w:instrText xml:space="preserve"> PAGEREF _Toc106877002 \h </w:instrText>
            </w:r>
            <w:r w:rsidR="00082E33">
              <w:rPr>
                <w:noProof/>
                <w:webHidden/>
              </w:rPr>
            </w:r>
            <w:r w:rsidR="00082E33">
              <w:rPr>
                <w:noProof/>
                <w:webHidden/>
              </w:rPr>
              <w:fldChar w:fldCharType="separate"/>
            </w:r>
            <w:r w:rsidR="00582CEF">
              <w:rPr>
                <w:noProof/>
                <w:webHidden/>
              </w:rPr>
              <w:t>4</w:t>
            </w:r>
            <w:r w:rsidR="00082E33">
              <w:rPr>
                <w:noProof/>
                <w:webHidden/>
              </w:rPr>
              <w:fldChar w:fldCharType="end"/>
            </w:r>
          </w:hyperlink>
        </w:p>
        <w:p w14:paraId="10D7AB51" w14:textId="7CB2E337"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3" w:history="1">
            <w:r w:rsidR="00082E33" w:rsidRPr="00BB79D6">
              <w:rPr>
                <w:rStyle w:val="Hypertextovodkaz"/>
                <w:noProof/>
              </w:rPr>
              <w:t>6.9</w:t>
            </w:r>
            <w:r w:rsidR="00082E33">
              <w:rPr>
                <w:rFonts w:asciiTheme="minorHAnsi" w:eastAsiaTheme="minorEastAsia" w:hAnsiTheme="minorHAnsi"/>
                <w:noProof/>
                <w:lang w:eastAsia="cs-CZ"/>
              </w:rPr>
              <w:tab/>
            </w:r>
            <w:r w:rsidR="00082E33" w:rsidRPr="00BB79D6">
              <w:rPr>
                <w:rStyle w:val="Hypertextovodkaz"/>
                <w:noProof/>
              </w:rPr>
              <w:t>Silnoproudé rozvody ve společných prostorách</w:t>
            </w:r>
            <w:r w:rsidR="00082E33">
              <w:rPr>
                <w:noProof/>
                <w:webHidden/>
              </w:rPr>
              <w:tab/>
            </w:r>
            <w:r w:rsidR="00082E33">
              <w:rPr>
                <w:noProof/>
                <w:webHidden/>
              </w:rPr>
              <w:fldChar w:fldCharType="begin"/>
            </w:r>
            <w:r w:rsidR="00082E33">
              <w:rPr>
                <w:noProof/>
                <w:webHidden/>
              </w:rPr>
              <w:instrText xml:space="preserve"> PAGEREF _Toc106877003 \h </w:instrText>
            </w:r>
            <w:r w:rsidR="00082E33">
              <w:rPr>
                <w:noProof/>
                <w:webHidden/>
              </w:rPr>
            </w:r>
            <w:r w:rsidR="00082E33">
              <w:rPr>
                <w:noProof/>
                <w:webHidden/>
              </w:rPr>
              <w:fldChar w:fldCharType="separate"/>
            </w:r>
            <w:r w:rsidR="00582CEF">
              <w:rPr>
                <w:noProof/>
                <w:webHidden/>
              </w:rPr>
              <w:t>4</w:t>
            </w:r>
            <w:r w:rsidR="00082E33">
              <w:rPr>
                <w:noProof/>
                <w:webHidden/>
              </w:rPr>
              <w:fldChar w:fldCharType="end"/>
            </w:r>
          </w:hyperlink>
        </w:p>
        <w:p w14:paraId="3CD3FE72" w14:textId="1A517272"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4" w:history="1">
            <w:r w:rsidR="00082E33" w:rsidRPr="00BB79D6">
              <w:rPr>
                <w:rStyle w:val="Hypertextovodkaz"/>
                <w:noProof/>
              </w:rPr>
              <w:t>6.10</w:t>
            </w:r>
            <w:r w:rsidR="00082E33">
              <w:rPr>
                <w:rFonts w:asciiTheme="minorHAnsi" w:eastAsiaTheme="minorEastAsia" w:hAnsiTheme="minorHAnsi"/>
                <w:noProof/>
                <w:lang w:eastAsia="cs-CZ"/>
              </w:rPr>
              <w:tab/>
            </w:r>
            <w:r w:rsidR="00082E33" w:rsidRPr="00BB79D6">
              <w:rPr>
                <w:rStyle w:val="Hypertextovodkaz"/>
                <w:noProof/>
              </w:rPr>
              <w:t>Způsob uložení rozvodů</w:t>
            </w:r>
            <w:r w:rsidR="00082E33">
              <w:rPr>
                <w:noProof/>
                <w:webHidden/>
              </w:rPr>
              <w:tab/>
            </w:r>
            <w:r w:rsidR="00082E33">
              <w:rPr>
                <w:noProof/>
                <w:webHidden/>
              </w:rPr>
              <w:fldChar w:fldCharType="begin"/>
            </w:r>
            <w:r w:rsidR="00082E33">
              <w:rPr>
                <w:noProof/>
                <w:webHidden/>
              </w:rPr>
              <w:instrText xml:space="preserve"> PAGEREF _Toc106877004 \h </w:instrText>
            </w:r>
            <w:r w:rsidR="00082E33">
              <w:rPr>
                <w:noProof/>
                <w:webHidden/>
              </w:rPr>
            </w:r>
            <w:r w:rsidR="00082E33">
              <w:rPr>
                <w:noProof/>
                <w:webHidden/>
              </w:rPr>
              <w:fldChar w:fldCharType="separate"/>
            </w:r>
            <w:r w:rsidR="00582CEF">
              <w:rPr>
                <w:noProof/>
                <w:webHidden/>
              </w:rPr>
              <w:t>5</w:t>
            </w:r>
            <w:r w:rsidR="00082E33">
              <w:rPr>
                <w:noProof/>
                <w:webHidden/>
              </w:rPr>
              <w:fldChar w:fldCharType="end"/>
            </w:r>
          </w:hyperlink>
        </w:p>
        <w:p w14:paraId="2BD521D9" w14:textId="661C732E"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5" w:history="1">
            <w:r w:rsidR="00082E33" w:rsidRPr="00BB79D6">
              <w:rPr>
                <w:rStyle w:val="Hypertextovodkaz"/>
                <w:noProof/>
              </w:rPr>
              <w:t>6.11</w:t>
            </w:r>
            <w:r w:rsidR="00082E33">
              <w:rPr>
                <w:rFonts w:asciiTheme="minorHAnsi" w:eastAsiaTheme="minorEastAsia" w:hAnsiTheme="minorHAnsi"/>
                <w:noProof/>
                <w:lang w:eastAsia="cs-CZ"/>
              </w:rPr>
              <w:tab/>
            </w:r>
            <w:r w:rsidR="00082E33" w:rsidRPr="00BB79D6">
              <w:rPr>
                <w:rStyle w:val="Hypertextovodkaz"/>
                <w:noProof/>
              </w:rPr>
              <w:t>Světelná instalace</w:t>
            </w:r>
            <w:r w:rsidR="00082E33">
              <w:rPr>
                <w:noProof/>
                <w:webHidden/>
              </w:rPr>
              <w:tab/>
            </w:r>
            <w:r w:rsidR="00082E33">
              <w:rPr>
                <w:noProof/>
                <w:webHidden/>
              </w:rPr>
              <w:fldChar w:fldCharType="begin"/>
            </w:r>
            <w:r w:rsidR="00082E33">
              <w:rPr>
                <w:noProof/>
                <w:webHidden/>
              </w:rPr>
              <w:instrText xml:space="preserve"> PAGEREF _Toc106877005 \h </w:instrText>
            </w:r>
            <w:r w:rsidR="00082E33">
              <w:rPr>
                <w:noProof/>
                <w:webHidden/>
              </w:rPr>
            </w:r>
            <w:r w:rsidR="00082E33">
              <w:rPr>
                <w:noProof/>
                <w:webHidden/>
              </w:rPr>
              <w:fldChar w:fldCharType="separate"/>
            </w:r>
            <w:r w:rsidR="00582CEF">
              <w:rPr>
                <w:noProof/>
                <w:webHidden/>
              </w:rPr>
              <w:t>5</w:t>
            </w:r>
            <w:r w:rsidR="00082E33">
              <w:rPr>
                <w:noProof/>
                <w:webHidden/>
              </w:rPr>
              <w:fldChar w:fldCharType="end"/>
            </w:r>
          </w:hyperlink>
        </w:p>
        <w:p w14:paraId="2A8051C8" w14:textId="43E44C9E"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6" w:history="1">
            <w:r w:rsidR="00082E33" w:rsidRPr="00BB79D6">
              <w:rPr>
                <w:rStyle w:val="Hypertextovodkaz"/>
                <w:noProof/>
              </w:rPr>
              <w:t>6.12</w:t>
            </w:r>
            <w:r w:rsidR="00082E33">
              <w:rPr>
                <w:rFonts w:asciiTheme="minorHAnsi" w:eastAsiaTheme="minorEastAsia" w:hAnsiTheme="minorHAnsi"/>
                <w:noProof/>
                <w:lang w:eastAsia="cs-CZ"/>
              </w:rPr>
              <w:tab/>
            </w:r>
            <w:r w:rsidR="00082E33" w:rsidRPr="00BB79D6">
              <w:rPr>
                <w:rStyle w:val="Hypertextovodkaz"/>
                <w:noProof/>
              </w:rPr>
              <w:t>Zásuvková instalace</w:t>
            </w:r>
            <w:r w:rsidR="00082E33">
              <w:rPr>
                <w:noProof/>
                <w:webHidden/>
              </w:rPr>
              <w:tab/>
            </w:r>
            <w:r w:rsidR="00082E33">
              <w:rPr>
                <w:noProof/>
                <w:webHidden/>
              </w:rPr>
              <w:fldChar w:fldCharType="begin"/>
            </w:r>
            <w:r w:rsidR="00082E33">
              <w:rPr>
                <w:noProof/>
                <w:webHidden/>
              </w:rPr>
              <w:instrText xml:space="preserve"> PAGEREF _Toc106877006 \h </w:instrText>
            </w:r>
            <w:r w:rsidR="00082E33">
              <w:rPr>
                <w:noProof/>
                <w:webHidden/>
              </w:rPr>
            </w:r>
            <w:r w:rsidR="00082E33">
              <w:rPr>
                <w:noProof/>
                <w:webHidden/>
              </w:rPr>
              <w:fldChar w:fldCharType="separate"/>
            </w:r>
            <w:r w:rsidR="00582CEF">
              <w:rPr>
                <w:noProof/>
                <w:webHidden/>
              </w:rPr>
              <w:t>6</w:t>
            </w:r>
            <w:r w:rsidR="00082E33">
              <w:rPr>
                <w:noProof/>
                <w:webHidden/>
              </w:rPr>
              <w:fldChar w:fldCharType="end"/>
            </w:r>
          </w:hyperlink>
        </w:p>
        <w:p w14:paraId="17CE383B" w14:textId="72E25AB6"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7" w:history="1">
            <w:r w:rsidR="00082E33" w:rsidRPr="00BB79D6">
              <w:rPr>
                <w:rStyle w:val="Hypertextovodkaz"/>
                <w:noProof/>
              </w:rPr>
              <w:t>6.13</w:t>
            </w:r>
            <w:r w:rsidR="00082E33">
              <w:rPr>
                <w:rFonts w:asciiTheme="minorHAnsi" w:eastAsiaTheme="minorEastAsia" w:hAnsiTheme="minorHAnsi"/>
                <w:noProof/>
                <w:lang w:eastAsia="cs-CZ"/>
              </w:rPr>
              <w:tab/>
            </w:r>
            <w:r w:rsidR="00082E33" w:rsidRPr="00BB79D6">
              <w:rPr>
                <w:rStyle w:val="Hypertextovodkaz"/>
                <w:noProof/>
              </w:rPr>
              <w:t>Ochranné pospojování</w:t>
            </w:r>
            <w:r w:rsidR="00082E33">
              <w:rPr>
                <w:noProof/>
                <w:webHidden/>
              </w:rPr>
              <w:tab/>
            </w:r>
            <w:r w:rsidR="00082E33">
              <w:rPr>
                <w:noProof/>
                <w:webHidden/>
              </w:rPr>
              <w:fldChar w:fldCharType="begin"/>
            </w:r>
            <w:r w:rsidR="00082E33">
              <w:rPr>
                <w:noProof/>
                <w:webHidden/>
              </w:rPr>
              <w:instrText xml:space="preserve"> PAGEREF _Toc106877007 \h </w:instrText>
            </w:r>
            <w:r w:rsidR="00082E33">
              <w:rPr>
                <w:noProof/>
                <w:webHidden/>
              </w:rPr>
            </w:r>
            <w:r w:rsidR="00082E33">
              <w:rPr>
                <w:noProof/>
                <w:webHidden/>
              </w:rPr>
              <w:fldChar w:fldCharType="separate"/>
            </w:r>
            <w:r w:rsidR="00582CEF">
              <w:rPr>
                <w:noProof/>
                <w:webHidden/>
              </w:rPr>
              <w:t>6</w:t>
            </w:r>
            <w:r w:rsidR="00082E33">
              <w:rPr>
                <w:noProof/>
                <w:webHidden/>
              </w:rPr>
              <w:fldChar w:fldCharType="end"/>
            </w:r>
          </w:hyperlink>
        </w:p>
        <w:p w14:paraId="5D4FE95A" w14:textId="51F722F4"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8" w:history="1">
            <w:r w:rsidR="00082E33" w:rsidRPr="00BB79D6">
              <w:rPr>
                <w:rStyle w:val="Hypertextovodkaz"/>
                <w:noProof/>
              </w:rPr>
              <w:t>6.14</w:t>
            </w:r>
            <w:r w:rsidR="00082E33">
              <w:rPr>
                <w:rFonts w:asciiTheme="minorHAnsi" w:eastAsiaTheme="minorEastAsia" w:hAnsiTheme="minorHAnsi"/>
                <w:noProof/>
                <w:lang w:eastAsia="cs-CZ"/>
              </w:rPr>
              <w:tab/>
            </w:r>
            <w:r w:rsidR="00082E33" w:rsidRPr="00BB79D6">
              <w:rPr>
                <w:rStyle w:val="Hypertextovodkaz"/>
                <w:noProof/>
              </w:rPr>
              <w:t>Prostupy rozvodů</w:t>
            </w:r>
            <w:r w:rsidR="00082E33">
              <w:rPr>
                <w:noProof/>
                <w:webHidden/>
              </w:rPr>
              <w:tab/>
            </w:r>
            <w:r w:rsidR="00082E33">
              <w:rPr>
                <w:noProof/>
                <w:webHidden/>
              </w:rPr>
              <w:fldChar w:fldCharType="begin"/>
            </w:r>
            <w:r w:rsidR="00082E33">
              <w:rPr>
                <w:noProof/>
                <w:webHidden/>
              </w:rPr>
              <w:instrText xml:space="preserve"> PAGEREF _Toc106877008 \h </w:instrText>
            </w:r>
            <w:r w:rsidR="00082E33">
              <w:rPr>
                <w:noProof/>
                <w:webHidden/>
              </w:rPr>
            </w:r>
            <w:r w:rsidR="00082E33">
              <w:rPr>
                <w:noProof/>
                <w:webHidden/>
              </w:rPr>
              <w:fldChar w:fldCharType="separate"/>
            </w:r>
            <w:r w:rsidR="00582CEF">
              <w:rPr>
                <w:noProof/>
                <w:webHidden/>
              </w:rPr>
              <w:t>6</w:t>
            </w:r>
            <w:r w:rsidR="00082E33">
              <w:rPr>
                <w:noProof/>
                <w:webHidden/>
              </w:rPr>
              <w:fldChar w:fldCharType="end"/>
            </w:r>
          </w:hyperlink>
        </w:p>
        <w:p w14:paraId="5DB80B31" w14:textId="404895D1"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09" w:history="1">
            <w:r w:rsidR="00082E33" w:rsidRPr="00BB79D6">
              <w:rPr>
                <w:rStyle w:val="Hypertextovodkaz"/>
                <w:noProof/>
              </w:rPr>
              <w:t>6.15</w:t>
            </w:r>
            <w:r w:rsidR="00082E33">
              <w:rPr>
                <w:rFonts w:asciiTheme="minorHAnsi" w:eastAsiaTheme="minorEastAsia" w:hAnsiTheme="minorHAnsi"/>
                <w:noProof/>
                <w:lang w:eastAsia="cs-CZ"/>
              </w:rPr>
              <w:tab/>
            </w:r>
            <w:r w:rsidR="00082E33" w:rsidRPr="00BB79D6">
              <w:rPr>
                <w:rStyle w:val="Hypertextovodkaz"/>
                <w:noProof/>
              </w:rPr>
              <w:t>Požární bezpečnost</w:t>
            </w:r>
            <w:r w:rsidR="00082E33">
              <w:rPr>
                <w:noProof/>
                <w:webHidden/>
              </w:rPr>
              <w:tab/>
            </w:r>
            <w:r w:rsidR="00082E33">
              <w:rPr>
                <w:noProof/>
                <w:webHidden/>
              </w:rPr>
              <w:fldChar w:fldCharType="begin"/>
            </w:r>
            <w:r w:rsidR="00082E33">
              <w:rPr>
                <w:noProof/>
                <w:webHidden/>
              </w:rPr>
              <w:instrText xml:space="preserve"> PAGEREF _Toc106877009 \h </w:instrText>
            </w:r>
            <w:r w:rsidR="00082E33">
              <w:rPr>
                <w:noProof/>
                <w:webHidden/>
              </w:rPr>
            </w:r>
            <w:r w:rsidR="00082E33">
              <w:rPr>
                <w:noProof/>
                <w:webHidden/>
              </w:rPr>
              <w:fldChar w:fldCharType="separate"/>
            </w:r>
            <w:r w:rsidR="00582CEF">
              <w:rPr>
                <w:noProof/>
                <w:webHidden/>
              </w:rPr>
              <w:t>7</w:t>
            </w:r>
            <w:r w:rsidR="00082E33">
              <w:rPr>
                <w:noProof/>
                <w:webHidden/>
              </w:rPr>
              <w:fldChar w:fldCharType="end"/>
            </w:r>
          </w:hyperlink>
        </w:p>
        <w:p w14:paraId="78924D69" w14:textId="2317CB3E" w:rsidR="00082E33" w:rsidRDefault="00E02686">
          <w:pPr>
            <w:pStyle w:val="Obsah2"/>
            <w:tabs>
              <w:tab w:val="left" w:pos="880"/>
              <w:tab w:val="right" w:leader="dot" w:pos="9742"/>
            </w:tabs>
            <w:rPr>
              <w:rFonts w:asciiTheme="minorHAnsi" w:eastAsiaTheme="minorEastAsia" w:hAnsiTheme="minorHAnsi"/>
              <w:noProof/>
              <w:lang w:eastAsia="cs-CZ"/>
            </w:rPr>
          </w:pPr>
          <w:hyperlink w:anchor="_Toc106877010" w:history="1">
            <w:r w:rsidR="00082E33" w:rsidRPr="00BB79D6">
              <w:rPr>
                <w:rStyle w:val="Hypertextovodkaz"/>
                <w:noProof/>
              </w:rPr>
              <w:t>6.16</w:t>
            </w:r>
            <w:r w:rsidR="00082E33">
              <w:rPr>
                <w:rFonts w:asciiTheme="minorHAnsi" w:eastAsiaTheme="minorEastAsia" w:hAnsiTheme="minorHAnsi"/>
                <w:noProof/>
                <w:lang w:eastAsia="cs-CZ"/>
              </w:rPr>
              <w:tab/>
            </w:r>
            <w:r w:rsidR="00082E33" w:rsidRPr="00BB79D6">
              <w:rPr>
                <w:rStyle w:val="Hypertextovodkaz"/>
                <w:noProof/>
              </w:rPr>
              <w:t>Vlivy na životní prostředí</w:t>
            </w:r>
            <w:r w:rsidR="00082E33">
              <w:rPr>
                <w:noProof/>
                <w:webHidden/>
              </w:rPr>
              <w:tab/>
            </w:r>
            <w:r w:rsidR="00082E33">
              <w:rPr>
                <w:noProof/>
                <w:webHidden/>
              </w:rPr>
              <w:fldChar w:fldCharType="begin"/>
            </w:r>
            <w:r w:rsidR="00082E33">
              <w:rPr>
                <w:noProof/>
                <w:webHidden/>
              </w:rPr>
              <w:instrText xml:space="preserve"> PAGEREF _Toc106877010 \h </w:instrText>
            </w:r>
            <w:r w:rsidR="00082E33">
              <w:rPr>
                <w:noProof/>
                <w:webHidden/>
              </w:rPr>
            </w:r>
            <w:r w:rsidR="00082E33">
              <w:rPr>
                <w:noProof/>
                <w:webHidden/>
              </w:rPr>
              <w:fldChar w:fldCharType="separate"/>
            </w:r>
            <w:r w:rsidR="00582CEF">
              <w:rPr>
                <w:noProof/>
                <w:webHidden/>
              </w:rPr>
              <w:t>7</w:t>
            </w:r>
            <w:r w:rsidR="00082E33">
              <w:rPr>
                <w:noProof/>
                <w:webHidden/>
              </w:rPr>
              <w:fldChar w:fldCharType="end"/>
            </w:r>
          </w:hyperlink>
        </w:p>
        <w:p w14:paraId="1FB0A397" w14:textId="626B5B61" w:rsidR="00082E33" w:rsidRDefault="00E02686">
          <w:pPr>
            <w:pStyle w:val="Obsah1"/>
            <w:tabs>
              <w:tab w:val="left" w:pos="440"/>
              <w:tab w:val="right" w:leader="dot" w:pos="9742"/>
            </w:tabs>
            <w:rPr>
              <w:rFonts w:asciiTheme="minorHAnsi" w:eastAsiaTheme="minorEastAsia" w:hAnsiTheme="minorHAnsi"/>
              <w:noProof/>
              <w:lang w:eastAsia="cs-CZ"/>
            </w:rPr>
          </w:pPr>
          <w:hyperlink w:anchor="_Toc106877011" w:history="1">
            <w:r w:rsidR="00082E33" w:rsidRPr="00BB79D6">
              <w:rPr>
                <w:rStyle w:val="Hypertextovodkaz"/>
                <w:noProof/>
              </w:rPr>
              <w:t>7</w:t>
            </w:r>
            <w:r w:rsidR="00082E33">
              <w:rPr>
                <w:rFonts w:asciiTheme="minorHAnsi" w:eastAsiaTheme="minorEastAsia" w:hAnsiTheme="minorHAnsi"/>
                <w:noProof/>
                <w:lang w:eastAsia="cs-CZ"/>
              </w:rPr>
              <w:tab/>
            </w:r>
            <w:r w:rsidR="00082E33" w:rsidRPr="00BB79D6">
              <w:rPr>
                <w:rStyle w:val="Hypertextovodkaz"/>
                <w:noProof/>
              </w:rPr>
              <w:t>Návrh pro protokol - Vnějších vlivů</w:t>
            </w:r>
            <w:r w:rsidR="00082E33">
              <w:rPr>
                <w:noProof/>
                <w:webHidden/>
              </w:rPr>
              <w:tab/>
            </w:r>
            <w:r w:rsidR="00082E33">
              <w:rPr>
                <w:noProof/>
                <w:webHidden/>
              </w:rPr>
              <w:fldChar w:fldCharType="begin"/>
            </w:r>
            <w:r w:rsidR="00082E33">
              <w:rPr>
                <w:noProof/>
                <w:webHidden/>
              </w:rPr>
              <w:instrText xml:space="preserve"> PAGEREF _Toc106877011 \h </w:instrText>
            </w:r>
            <w:r w:rsidR="00082E33">
              <w:rPr>
                <w:noProof/>
                <w:webHidden/>
              </w:rPr>
            </w:r>
            <w:r w:rsidR="00082E33">
              <w:rPr>
                <w:noProof/>
                <w:webHidden/>
              </w:rPr>
              <w:fldChar w:fldCharType="separate"/>
            </w:r>
            <w:r w:rsidR="00582CEF">
              <w:rPr>
                <w:noProof/>
                <w:webHidden/>
              </w:rPr>
              <w:t>8</w:t>
            </w:r>
            <w:r w:rsidR="00082E33">
              <w:rPr>
                <w:noProof/>
                <w:webHidden/>
              </w:rPr>
              <w:fldChar w:fldCharType="end"/>
            </w:r>
          </w:hyperlink>
        </w:p>
        <w:p w14:paraId="5680A7CE" w14:textId="51F88A0A" w:rsidR="00082E33" w:rsidRDefault="00E02686">
          <w:pPr>
            <w:pStyle w:val="Obsah3"/>
            <w:tabs>
              <w:tab w:val="left" w:pos="1320"/>
              <w:tab w:val="right" w:leader="dot" w:pos="9742"/>
            </w:tabs>
            <w:rPr>
              <w:rFonts w:cstheme="minorBidi"/>
              <w:noProof/>
            </w:rPr>
          </w:pPr>
          <w:hyperlink w:anchor="_Toc106877012" w:history="1">
            <w:r w:rsidR="00082E33" w:rsidRPr="00BB79D6">
              <w:rPr>
                <w:rStyle w:val="Hypertextovodkaz"/>
                <w:noProof/>
              </w:rPr>
              <w:t>7.1.1</w:t>
            </w:r>
            <w:r w:rsidR="00082E33">
              <w:rPr>
                <w:rFonts w:cstheme="minorBidi"/>
                <w:noProof/>
              </w:rPr>
              <w:tab/>
            </w:r>
            <w:r w:rsidR="00082E33" w:rsidRPr="00BB79D6">
              <w:rPr>
                <w:rStyle w:val="Hypertextovodkaz"/>
                <w:noProof/>
              </w:rPr>
              <w:t>Prostory</w:t>
            </w:r>
            <w:r w:rsidR="00082E33">
              <w:rPr>
                <w:noProof/>
                <w:webHidden/>
              </w:rPr>
              <w:tab/>
            </w:r>
            <w:r w:rsidR="00082E33">
              <w:rPr>
                <w:noProof/>
                <w:webHidden/>
              </w:rPr>
              <w:fldChar w:fldCharType="begin"/>
            </w:r>
            <w:r w:rsidR="00082E33">
              <w:rPr>
                <w:noProof/>
                <w:webHidden/>
              </w:rPr>
              <w:instrText xml:space="preserve"> PAGEREF _Toc106877012 \h </w:instrText>
            </w:r>
            <w:r w:rsidR="00082E33">
              <w:rPr>
                <w:noProof/>
                <w:webHidden/>
              </w:rPr>
            </w:r>
            <w:r w:rsidR="00082E33">
              <w:rPr>
                <w:noProof/>
                <w:webHidden/>
              </w:rPr>
              <w:fldChar w:fldCharType="separate"/>
            </w:r>
            <w:r w:rsidR="00582CEF">
              <w:rPr>
                <w:noProof/>
                <w:webHidden/>
              </w:rPr>
              <w:t>8</w:t>
            </w:r>
            <w:r w:rsidR="00082E33">
              <w:rPr>
                <w:noProof/>
                <w:webHidden/>
              </w:rPr>
              <w:fldChar w:fldCharType="end"/>
            </w:r>
          </w:hyperlink>
        </w:p>
        <w:p w14:paraId="20B25C69" w14:textId="649AAB92" w:rsidR="00082E33" w:rsidRDefault="00E02686">
          <w:pPr>
            <w:pStyle w:val="Obsah3"/>
            <w:tabs>
              <w:tab w:val="left" w:pos="1320"/>
              <w:tab w:val="right" w:leader="dot" w:pos="9742"/>
            </w:tabs>
            <w:rPr>
              <w:rFonts w:cstheme="minorBidi"/>
              <w:noProof/>
            </w:rPr>
          </w:pPr>
          <w:hyperlink w:anchor="_Toc106877013" w:history="1">
            <w:r w:rsidR="00082E33" w:rsidRPr="00BB79D6">
              <w:rPr>
                <w:rStyle w:val="Hypertextovodkaz"/>
                <w:noProof/>
              </w:rPr>
              <w:t>7.1.2</w:t>
            </w:r>
            <w:r w:rsidR="00082E33">
              <w:rPr>
                <w:rFonts w:cstheme="minorBidi"/>
                <w:noProof/>
              </w:rPr>
              <w:tab/>
            </w:r>
            <w:r w:rsidR="00082E33" w:rsidRPr="00BB79D6">
              <w:rPr>
                <w:rStyle w:val="Hypertextovodkaz"/>
                <w:noProof/>
              </w:rPr>
              <w:t>WC, soc. zařízení</w:t>
            </w:r>
            <w:r w:rsidR="00082E33">
              <w:rPr>
                <w:noProof/>
                <w:webHidden/>
              </w:rPr>
              <w:tab/>
            </w:r>
            <w:r w:rsidR="00082E33">
              <w:rPr>
                <w:noProof/>
                <w:webHidden/>
              </w:rPr>
              <w:fldChar w:fldCharType="begin"/>
            </w:r>
            <w:r w:rsidR="00082E33">
              <w:rPr>
                <w:noProof/>
                <w:webHidden/>
              </w:rPr>
              <w:instrText xml:space="preserve"> PAGEREF _Toc106877013 \h </w:instrText>
            </w:r>
            <w:r w:rsidR="00082E33">
              <w:rPr>
                <w:noProof/>
                <w:webHidden/>
              </w:rPr>
            </w:r>
            <w:r w:rsidR="00082E33">
              <w:rPr>
                <w:noProof/>
                <w:webHidden/>
              </w:rPr>
              <w:fldChar w:fldCharType="separate"/>
            </w:r>
            <w:r w:rsidR="00582CEF">
              <w:rPr>
                <w:noProof/>
                <w:webHidden/>
              </w:rPr>
              <w:t>8</w:t>
            </w:r>
            <w:r w:rsidR="00082E33">
              <w:rPr>
                <w:noProof/>
                <w:webHidden/>
              </w:rPr>
              <w:fldChar w:fldCharType="end"/>
            </w:r>
          </w:hyperlink>
        </w:p>
        <w:p w14:paraId="51009150" w14:textId="6DC5AB8E" w:rsidR="00D15704" w:rsidRDefault="008141E5" w:rsidP="004D4A4A">
          <w:pPr>
            <w:pStyle w:val="Obsah1"/>
            <w:tabs>
              <w:tab w:val="left" w:pos="660"/>
              <w:tab w:val="right" w:leader="dot" w:pos="10309"/>
            </w:tabs>
          </w:pPr>
          <w:r w:rsidRPr="00187A33">
            <w:rPr>
              <w:b/>
              <w:bCs/>
              <w:sz w:val="20"/>
              <w:szCs w:val="20"/>
            </w:rPr>
            <w:fldChar w:fldCharType="end"/>
          </w:r>
        </w:p>
      </w:sdtContent>
    </w:sdt>
    <w:p w14:paraId="447A1E0D" w14:textId="77777777" w:rsidR="00FC1303" w:rsidRDefault="00FC1303" w:rsidP="00FC1303">
      <w:pPr>
        <w:pStyle w:val="Nadpis1"/>
        <w:numPr>
          <w:ilvl w:val="0"/>
          <w:numId w:val="0"/>
        </w:numPr>
        <w:ind w:left="431"/>
      </w:pPr>
      <w:bookmarkStart w:id="0" w:name="_Toc29149780"/>
      <w:bookmarkStart w:id="1" w:name="_Toc405443950"/>
      <w:bookmarkStart w:id="2" w:name="_Toc415076440"/>
    </w:p>
    <w:p w14:paraId="544E30BD" w14:textId="4065F870" w:rsidR="00FC1303" w:rsidRDefault="00FC1303" w:rsidP="00FC1303">
      <w:pPr>
        <w:pStyle w:val="Nadpis1"/>
        <w:numPr>
          <w:ilvl w:val="0"/>
          <w:numId w:val="0"/>
        </w:numPr>
        <w:ind w:left="431"/>
      </w:pPr>
    </w:p>
    <w:p w14:paraId="22F8BD14" w14:textId="3B7A5A51" w:rsidR="00FC1303" w:rsidRDefault="00FC1303" w:rsidP="00FC1303"/>
    <w:p w14:paraId="1B4E21A6" w14:textId="05057BC4" w:rsidR="00D077A4" w:rsidRDefault="00D077A4" w:rsidP="00D077A4">
      <w:pPr>
        <w:pStyle w:val="Nadpis1"/>
      </w:pPr>
      <w:bookmarkStart w:id="3" w:name="_Toc106876989"/>
      <w:r w:rsidRPr="00037E30">
        <w:lastRenderedPageBreak/>
        <w:t>Údaje o stavbě a vlastníkovy</w:t>
      </w:r>
      <w:bookmarkEnd w:id="0"/>
      <w:bookmarkEnd w:id="3"/>
    </w:p>
    <w:p w14:paraId="1260D684" w14:textId="5D34B94B" w:rsidR="00B65C5A" w:rsidRDefault="00B65C5A" w:rsidP="00F64A4A">
      <w:pPr>
        <w:spacing w:after="0"/>
        <w:contextualSpacing/>
      </w:pPr>
      <w:r w:rsidRPr="00B65C5A">
        <w:rPr>
          <w:b/>
        </w:rPr>
        <w:t>Název zakázky:</w:t>
      </w:r>
      <w:r>
        <w:t xml:space="preserve"> </w:t>
      </w:r>
      <w:r>
        <w:tab/>
      </w:r>
      <w:r w:rsidR="00302F7C" w:rsidRPr="00302F7C">
        <w:t>Stavební úpravy v objektu ZŠ a MŠ Skalice</w:t>
      </w:r>
    </w:p>
    <w:p w14:paraId="2812348F" w14:textId="6AA204BA" w:rsidR="00B65C5A" w:rsidRDefault="00B65C5A" w:rsidP="00F64A4A">
      <w:pPr>
        <w:spacing w:after="0"/>
        <w:contextualSpacing/>
      </w:pPr>
      <w:r w:rsidRPr="00B65C5A">
        <w:rPr>
          <w:b/>
        </w:rPr>
        <w:t>Místo stavby:</w:t>
      </w:r>
      <w:r>
        <w:t xml:space="preserve"> </w:t>
      </w:r>
      <w:r>
        <w:tab/>
      </w:r>
      <w:r>
        <w:tab/>
      </w:r>
      <w:r w:rsidR="00302F7C" w:rsidRPr="00302F7C">
        <w:t>p.č. st. 230, k.ú. Skalice u Frýdku-Místku</w:t>
      </w:r>
    </w:p>
    <w:p w14:paraId="37DA3FD8" w14:textId="0EBAD646" w:rsidR="00B65C5A" w:rsidRDefault="00B65C5A" w:rsidP="00F64A4A">
      <w:pPr>
        <w:spacing w:after="0"/>
        <w:contextualSpacing/>
      </w:pPr>
      <w:r w:rsidRPr="00B65C5A">
        <w:rPr>
          <w:b/>
        </w:rPr>
        <w:t>Investor:</w:t>
      </w:r>
      <w:r>
        <w:tab/>
      </w:r>
      <w:r>
        <w:tab/>
      </w:r>
      <w:r w:rsidR="00302F7C" w:rsidRPr="00302F7C">
        <w:t>Základní škola a mateřská škola Frýdek-Místek - Skalice 192, p.o.</w:t>
      </w:r>
    </w:p>
    <w:p w14:paraId="30BAE4A4" w14:textId="327A68A6" w:rsidR="00302F7C" w:rsidRPr="00B65C5A" w:rsidRDefault="00302F7C" w:rsidP="00F64A4A">
      <w:pPr>
        <w:spacing w:after="0"/>
        <w:contextualSpacing/>
      </w:pPr>
      <w:r>
        <w:tab/>
      </w:r>
      <w:r>
        <w:tab/>
      </w:r>
      <w:r>
        <w:tab/>
      </w:r>
      <w:r w:rsidRPr="00302F7C">
        <w:t>Skalice 192</w:t>
      </w:r>
      <w:r>
        <w:t xml:space="preserve">, </w:t>
      </w:r>
      <w:r w:rsidRPr="00302F7C">
        <w:t>738 01 Skalice</w:t>
      </w:r>
    </w:p>
    <w:p w14:paraId="419E9902" w14:textId="02FA18C7" w:rsidR="00D077A4" w:rsidRPr="00037E30" w:rsidRDefault="00D077A4" w:rsidP="00D077A4">
      <w:pPr>
        <w:pStyle w:val="Nadpis1"/>
      </w:pPr>
      <w:bookmarkStart w:id="4" w:name="_Toc29149781"/>
      <w:bookmarkStart w:id="5" w:name="_Toc106876990"/>
      <w:r w:rsidRPr="00037E30">
        <w:t>Údaje o zpracovateli dokumentace</w:t>
      </w:r>
      <w:bookmarkEnd w:id="4"/>
      <w:bookmarkEnd w:id="5"/>
    </w:p>
    <w:p w14:paraId="7C60B7F7" w14:textId="2D34B670" w:rsidR="00D077A4" w:rsidRDefault="00D077A4" w:rsidP="00F32C33">
      <w:pPr>
        <w:spacing w:after="0"/>
        <w:rPr>
          <w:b/>
        </w:rPr>
      </w:pPr>
      <w:r w:rsidRPr="00037E30">
        <w:rPr>
          <w:b/>
        </w:rPr>
        <w:t>Ing. Lukáš Macura</w:t>
      </w:r>
    </w:p>
    <w:p w14:paraId="657C2774" w14:textId="77777777" w:rsidR="00F32C33" w:rsidRPr="00F32C33" w:rsidRDefault="00F32C33" w:rsidP="00F32C33">
      <w:pPr>
        <w:spacing w:after="0"/>
        <w:rPr>
          <w:b/>
        </w:rPr>
      </w:pPr>
      <w:r w:rsidRPr="00F32C33">
        <w:rPr>
          <w:b/>
        </w:rPr>
        <w:t>Záchranářů 785</w:t>
      </w:r>
    </w:p>
    <w:p w14:paraId="6702773D" w14:textId="77777777" w:rsidR="00F32C33" w:rsidRPr="00F32C33" w:rsidRDefault="00F32C33" w:rsidP="00F32C33">
      <w:pPr>
        <w:spacing w:after="0"/>
        <w:rPr>
          <w:b/>
        </w:rPr>
      </w:pPr>
      <w:r w:rsidRPr="00F32C33">
        <w:rPr>
          <w:b/>
        </w:rPr>
        <w:t>735 14 Orlová – Poruba</w:t>
      </w:r>
    </w:p>
    <w:p w14:paraId="64A540CA" w14:textId="77777777" w:rsidR="00F32C33" w:rsidRPr="00F32C33" w:rsidRDefault="00F32C33" w:rsidP="00F32C33">
      <w:pPr>
        <w:spacing w:after="0"/>
        <w:rPr>
          <w:b/>
        </w:rPr>
      </w:pPr>
      <w:r w:rsidRPr="00F32C33">
        <w:rPr>
          <w:b/>
        </w:rPr>
        <w:t>Osvědčení:</w:t>
      </w:r>
      <w:r w:rsidRPr="00F32C33">
        <w:rPr>
          <w:b/>
        </w:rPr>
        <w:tab/>
      </w:r>
      <w:r w:rsidRPr="00F32C33">
        <w:rPr>
          <w:b/>
        </w:rPr>
        <w:tab/>
      </w:r>
      <w:r w:rsidRPr="00F32C33">
        <w:rPr>
          <w:b/>
        </w:rPr>
        <w:tab/>
        <w:t>ev. č. EP 571/E1-C6/OV-36676/2011</w:t>
      </w:r>
    </w:p>
    <w:p w14:paraId="5A47ACBF" w14:textId="32B37939" w:rsidR="00F32C33" w:rsidRPr="00037E30" w:rsidRDefault="00F32C33" w:rsidP="00F32C33">
      <w:pPr>
        <w:spacing w:after="0"/>
        <w:rPr>
          <w:b/>
        </w:rPr>
      </w:pPr>
      <w:r w:rsidRPr="00F32C33">
        <w:rPr>
          <w:b/>
        </w:rPr>
        <w:t>Osvědčení:</w:t>
      </w:r>
      <w:r w:rsidRPr="00F32C33">
        <w:rPr>
          <w:b/>
        </w:rPr>
        <w:tab/>
      </w:r>
      <w:r w:rsidRPr="00F32C33">
        <w:rPr>
          <w:b/>
        </w:rPr>
        <w:tab/>
      </w:r>
      <w:r w:rsidRPr="00F32C33">
        <w:rPr>
          <w:b/>
        </w:rPr>
        <w:tab/>
        <w:t>ČKAIT 1103802</w:t>
      </w:r>
    </w:p>
    <w:p w14:paraId="4DA236A4" w14:textId="77777777" w:rsidR="00D077A4" w:rsidRPr="00E87EB8" w:rsidRDefault="00D077A4" w:rsidP="00D077A4">
      <w:pPr>
        <w:pStyle w:val="Nadpis1"/>
      </w:pPr>
      <w:bookmarkStart w:id="6" w:name="_Toc6992419"/>
      <w:bookmarkStart w:id="7" w:name="_Toc29149782"/>
      <w:bookmarkStart w:id="8" w:name="_Toc106876991"/>
      <w:r w:rsidRPr="00E87EB8">
        <w:t>Seznam vstupních podkladů</w:t>
      </w:r>
      <w:bookmarkEnd w:id="6"/>
      <w:bookmarkEnd w:id="7"/>
      <w:bookmarkEnd w:id="8"/>
      <w:r w:rsidRPr="00E87EB8">
        <w:t xml:space="preserve"> </w:t>
      </w:r>
    </w:p>
    <w:p w14:paraId="63170CE0" w14:textId="3A8AD5E7" w:rsidR="00D077A4" w:rsidRDefault="00D077A4" w:rsidP="00D077A4">
      <w:r>
        <w:t>Podkladem pro vypracování projektu elektroinstalace byl architektonický a stavební návrh, půdorysy v měřítku 1:</w:t>
      </w:r>
      <w:r w:rsidR="004508A7">
        <w:t>50</w:t>
      </w:r>
      <w:r>
        <w:t>,  požadavky ÚT, ZI, nároky objednavatele na technické vybavení objektu a platné normy EN ČSN, nařízení vlády a vyhlášky.</w:t>
      </w:r>
    </w:p>
    <w:p w14:paraId="0655E710" w14:textId="77777777" w:rsidR="00D077A4" w:rsidRPr="00E87EB8" w:rsidRDefault="00D077A4" w:rsidP="00D077A4">
      <w:pPr>
        <w:pStyle w:val="Nadpis1"/>
      </w:pPr>
      <w:bookmarkStart w:id="9" w:name="_Toc6992420"/>
      <w:bookmarkStart w:id="10" w:name="_Toc29149783"/>
      <w:bookmarkStart w:id="11" w:name="_Toc106876992"/>
      <w:r w:rsidRPr="00E87EB8">
        <w:rPr>
          <w:rStyle w:val="Nadpis1Char"/>
          <w:b/>
        </w:rPr>
        <w:t>Stupeň dokumentace:</w:t>
      </w:r>
      <w:bookmarkEnd w:id="9"/>
      <w:bookmarkEnd w:id="10"/>
      <w:bookmarkEnd w:id="11"/>
      <w:r w:rsidRPr="00E87EB8">
        <w:tab/>
      </w:r>
    </w:p>
    <w:p w14:paraId="288E03B1" w14:textId="6359A4F8" w:rsidR="00D077A4" w:rsidRDefault="008F5760" w:rsidP="00D077A4">
      <w:r w:rsidRPr="008F5760">
        <w:t xml:space="preserve">Projektová dokumentace pro </w:t>
      </w:r>
      <w:r w:rsidR="007D6AC9">
        <w:t>provedení stavby</w:t>
      </w:r>
      <w:r>
        <w:t xml:space="preserve"> </w:t>
      </w:r>
      <w:r w:rsidR="00D077A4">
        <w:t xml:space="preserve">- dle </w:t>
      </w:r>
      <w:r w:rsidR="00D077A4" w:rsidRPr="00310019">
        <w:t>vyhláš</w:t>
      </w:r>
      <w:r w:rsidR="00D077A4">
        <w:t>ky</w:t>
      </w:r>
      <w:r w:rsidR="00D077A4" w:rsidRPr="00310019">
        <w:t xml:space="preserve"> 499/2006, ve znění 405/2017 Sb</w:t>
      </w:r>
      <w:r w:rsidR="007D6AC9">
        <w:t>.</w:t>
      </w:r>
    </w:p>
    <w:p w14:paraId="6B305D96" w14:textId="77777777" w:rsidR="00D077A4" w:rsidRDefault="00D077A4" w:rsidP="00D077A4">
      <w:pPr>
        <w:pStyle w:val="Nadpis1"/>
      </w:pPr>
      <w:bookmarkStart w:id="12" w:name="_Toc6992421"/>
      <w:bookmarkStart w:id="13" w:name="_Toc29149784"/>
      <w:bookmarkStart w:id="14" w:name="_Toc106876993"/>
      <w:r w:rsidRPr="003D158F">
        <w:t>Hlavní projektant:</w:t>
      </w:r>
      <w:bookmarkEnd w:id="12"/>
      <w:bookmarkEnd w:id="13"/>
      <w:bookmarkEnd w:id="14"/>
      <w:r w:rsidRPr="003D158F">
        <w:tab/>
      </w:r>
    </w:p>
    <w:p w14:paraId="31B9836C" w14:textId="77777777" w:rsidR="000600CA" w:rsidRDefault="000600CA" w:rsidP="000600CA">
      <w:pPr>
        <w:spacing w:after="0"/>
        <w:jc w:val="left"/>
      </w:pPr>
      <w:r>
        <w:t>Jan Müller</w:t>
      </w:r>
    </w:p>
    <w:p w14:paraId="34F38F37" w14:textId="3D5D0416" w:rsidR="000600CA" w:rsidRDefault="000600CA" w:rsidP="000600CA">
      <w:pPr>
        <w:spacing w:after="0"/>
        <w:jc w:val="left"/>
      </w:pPr>
      <w:r>
        <w:t>Rostislavova 1386/17</w:t>
      </w:r>
    </w:p>
    <w:p w14:paraId="19A22926" w14:textId="6D045924" w:rsidR="00B6160A" w:rsidRDefault="000600CA" w:rsidP="000600CA">
      <w:pPr>
        <w:spacing w:after="0"/>
        <w:jc w:val="left"/>
      </w:pPr>
      <w:r>
        <w:t>703 00 Ostrava-Vítkovice</w:t>
      </w:r>
      <w:r w:rsidR="00B6160A">
        <w:br w:type="page"/>
      </w:r>
    </w:p>
    <w:p w14:paraId="2BA4ECCF" w14:textId="2BCBE1E6" w:rsidR="009610B5" w:rsidRDefault="009610B5" w:rsidP="009610B5">
      <w:pPr>
        <w:pStyle w:val="Nadpis1"/>
      </w:pPr>
      <w:bookmarkStart w:id="15" w:name="_Toc106876994"/>
      <w:r>
        <w:lastRenderedPageBreak/>
        <w:t>Souhrnná technická zpráva</w:t>
      </w:r>
      <w:bookmarkEnd w:id="15"/>
      <w:r>
        <w:t xml:space="preserve"> </w:t>
      </w:r>
    </w:p>
    <w:p w14:paraId="7E427140" w14:textId="3F27E283" w:rsidR="00B6428E" w:rsidRDefault="008E1532" w:rsidP="008E1532">
      <w:pPr>
        <w:pStyle w:val="Nadpis2"/>
      </w:pPr>
      <w:bookmarkStart w:id="16" w:name="_Toc106876995"/>
      <w:r>
        <w:t>Úvodní informace</w:t>
      </w:r>
      <w:bookmarkEnd w:id="16"/>
    </w:p>
    <w:p w14:paraId="2F13F4E3" w14:textId="4D6CD252" w:rsidR="001A4978" w:rsidRDefault="001A4978" w:rsidP="001208B9">
      <w:pPr>
        <w:spacing w:line="240" w:lineRule="auto"/>
        <w:rPr>
          <w:rFonts w:cs="Arial"/>
          <w:szCs w:val="20"/>
        </w:rPr>
      </w:pPr>
      <w:r w:rsidRPr="001A4978">
        <w:rPr>
          <w:rFonts w:cs="Arial"/>
          <w:szCs w:val="20"/>
        </w:rPr>
        <w:t>Jedná se o změnu stávající stavby. Budova školy byla realizována v cca 30. letech 20 století - jedná se o typický objekt daného účelu a doby vzniku: třípodlažní (1PP, 1NP, 2NP) zděný objekt půdorysných rozměrů cca 26x16m a výšce cca 13m od JZ terénu (objekt je situován ve svahu o převýšení cca 1 podlaží - suterénu). Obvodové keramické cihelné zdivo a střední nosné zdi jsou primárně v tl. 600mm. Stropy jsou dřevěné, trámové, resp. betonové žebrové (dle podlaží), spodní líc dřev. stropů je opatřen dřev. záklopem, rákosem a omítkou, podlahová souvrství jsou dle účelů místností - s povrchem parketovým, teracovým nebo keramické dlažby. Fasáda je bez kontaktního zateplení, okna jsou v minulých letech měněna na tepelněizolační, plastová. Dřevěný krov je opatřen prkenným záklopem a falcovanou plechovou krytinou. Objekt nevykazuje zjevné konstrukční nebo statické vady, stav vybavení interiéru a budovy jako celku odpovídá účelu užití a průběžné údržbě. Objekt nyní nevyžaduje havarijní opravy.</w:t>
      </w:r>
    </w:p>
    <w:p w14:paraId="7441D945" w14:textId="07C86D40" w:rsidR="001208B9" w:rsidRPr="003446E7" w:rsidRDefault="001208B9" w:rsidP="001208B9">
      <w:pPr>
        <w:spacing w:line="240" w:lineRule="auto"/>
        <w:rPr>
          <w:rFonts w:cs="Arial"/>
          <w:szCs w:val="20"/>
        </w:rPr>
      </w:pPr>
      <w:r w:rsidRPr="003446E7">
        <w:rPr>
          <w:rFonts w:cs="Arial"/>
          <w:szCs w:val="20"/>
        </w:rPr>
        <w:t>Pokud tato dokumentace (z důvodu upřesnění a přiblížení technických parametrů, kvality projektovaných prvků a navrhovaných řešení) obsahuje požadavky nebo odkazy na obchodní firmy nebo názvy, technologie či specifická označení výrobků, jsou tyto odkazy, názvy a označení nezávazné a zadavatel v souladu s § 89 odst. 6 zákona č. 134/2016 Sb., o zadávání veřejných zakázek, umožňuje použití i jiných, kvalitativně a technicky obdobných řešení. Nabídka musí být v souladu se současně používanými materiálovými standardy a požadavky na zabezpečení spolehlivého provozu a servisu zařízení investora.</w:t>
      </w:r>
    </w:p>
    <w:p w14:paraId="68CAE859" w14:textId="18C14189" w:rsidR="00B6428E" w:rsidRPr="008E1532" w:rsidRDefault="00B6428E" w:rsidP="008E1532">
      <w:pPr>
        <w:pStyle w:val="Nadpis2"/>
        <w:rPr>
          <w:b w:val="0"/>
        </w:rPr>
      </w:pPr>
      <w:bookmarkStart w:id="17" w:name="_Toc106876996"/>
      <w:r w:rsidRPr="008E1532">
        <w:rPr>
          <w:rStyle w:val="Nadpis2Char"/>
          <w:b/>
        </w:rPr>
        <w:t>Způsob zp</w:t>
      </w:r>
      <w:r w:rsidR="008E1532">
        <w:rPr>
          <w:rStyle w:val="Nadpis2Char"/>
          <w:b/>
        </w:rPr>
        <w:t>racování projektové dokumentace</w:t>
      </w:r>
      <w:bookmarkEnd w:id="17"/>
    </w:p>
    <w:p w14:paraId="10012B13" w14:textId="77777777" w:rsidR="00CB0539" w:rsidRDefault="004363F1" w:rsidP="00415108">
      <w:pPr>
        <w:spacing w:after="0" w:line="240" w:lineRule="auto"/>
      </w:pPr>
      <w:r>
        <w:t>P</w:t>
      </w:r>
      <w:r w:rsidR="00B6428E">
        <w:t xml:space="preserve">ro digitální zpracování byl použit grafický systém </w:t>
      </w:r>
      <w:r w:rsidR="008E1532">
        <w:t>SchémataCAD</w:t>
      </w:r>
      <w:r w:rsidR="00B6428E">
        <w:t xml:space="preserve"> </w:t>
      </w:r>
      <w:r w:rsidR="008E1532">
        <w:t>č.u. 4750, s.č. 693837</w:t>
      </w:r>
      <w:r w:rsidR="00B6428E">
        <w:t xml:space="preserve"> </w:t>
      </w:r>
      <w:r w:rsidR="00784ED7">
        <w:t>firmy ELMER</w:t>
      </w:r>
      <w:r w:rsidR="00830517">
        <w:t>.</w:t>
      </w:r>
      <w:r w:rsidR="00DF4CA0">
        <w:t xml:space="preserve"> </w:t>
      </w:r>
    </w:p>
    <w:p w14:paraId="0C659B25" w14:textId="77777777" w:rsidR="00CB0539" w:rsidRDefault="00DF4CA0" w:rsidP="00415108">
      <w:pPr>
        <w:spacing w:after="0" w:line="240" w:lineRule="auto"/>
      </w:pPr>
      <w:r>
        <w:t xml:space="preserve">Pro výpočet úbytků napětí a zkratových poměrů byl použit výpočtový software SICHR </w:t>
      </w:r>
      <w:r w:rsidR="00B8105F">
        <w:t>20.02</w:t>
      </w:r>
      <w:r>
        <w:t xml:space="preserve"> firmy OEZ s.r.o.</w:t>
      </w:r>
      <w:bookmarkStart w:id="18" w:name="_Toc415076442"/>
      <w:bookmarkEnd w:id="1"/>
      <w:bookmarkEnd w:id="2"/>
      <w:r w:rsidR="00CB0539">
        <w:t xml:space="preserve"> </w:t>
      </w:r>
    </w:p>
    <w:p w14:paraId="75005F80" w14:textId="17BEC3AE" w:rsidR="00C86A75" w:rsidRPr="00CA7289" w:rsidRDefault="00CB0539" w:rsidP="00415108">
      <w:pPr>
        <w:spacing w:after="0" w:line="240" w:lineRule="auto"/>
      </w:pPr>
      <w:r>
        <w:t>P</w:t>
      </w:r>
      <w:r w:rsidR="00B8105F">
        <w:t xml:space="preserve">ro výpočet denního osvětlení, proslunění a umělého osvětlení BuildingDesign fy </w:t>
      </w:r>
      <w:r w:rsidR="00B8105F" w:rsidRPr="00B8105F">
        <w:t>ASTRA MS Software s.r.o.</w:t>
      </w:r>
    </w:p>
    <w:p w14:paraId="64BAB1C3" w14:textId="3A6947E5" w:rsidR="00D96B35" w:rsidRPr="00CA7289" w:rsidRDefault="00D96B35" w:rsidP="008D0A3C">
      <w:pPr>
        <w:pStyle w:val="Nadpis2"/>
      </w:pPr>
      <w:bookmarkStart w:id="19" w:name="_Toc106876997"/>
      <w:r w:rsidRPr="00CA7289">
        <w:t>Související předpisy, normy, zákony</w:t>
      </w:r>
      <w:bookmarkEnd w:id="18"/>
      <w:r w:rsidRPr="00CA7289">
        <w:t xml:space="preserve"> </w:t>
      </w:r>
      <w:r w:rsidR="008E1532">
        <w:t>z elektrotechniky</w:t>
      </w:r>
      <w:bookmarkEnd w:id="19"/>
    </w:p>
    <w:p w14:paraId="77C006E9" w14:textId="77777777" w:rsidR="00773C4A" w:rsidRPr="00773C4A" w:rsidRDefault="00773C4A" w:rsidP="001E1A11">
      <w:pPr>
        <w:spacing w:line="240" w:lineRule="auto"/>
        <w:jc w:val="left"/>
      </w:pPr>
      <w:r w:rsidRPr="00773C4A">
        <w:t xml:space="preserve">ČSN 33 2000-4-41 ed.2 </w:t>
      </w:r>
      <w:r w:rsidRPr="00773C4A">
        <w:tab/>
        <w:t>Elektrická zařízení – Ochrana před úrazem el. proudem</w:t>
      </w:r>
    </w:p>
    <w:p w14:paraId="1CD61D32" w14:textId="77777777" w:rsidR="00773C4A" w:rsidRPr="00773C4A" w:rsidRDefault="00773C4A" w:rsidP="001E1A11">
      <w:pPr>
        <w:spacing w:line="240" w:lineRule="auto"/>
        <w:jc w:val="left"/>
      </w:pPr>
      <w:r w:rsidRPr="00773C4A">
        <w:t xml:space="preserve">ČSN 33 2000-4-43 ed.2 </w:t>
      </w:r>
      <w:r w:rsidRPr="00773C4A">
        <w:tab/>
        <w:t>Elektrická zařízení – Ochrana proti nadproud</w:t>
      </w:r>
    </w:p>
    <w:p w14:paraId="5D2AC714" w14:textId="77777777" w:rsidR="00773C4A" w:rsidRPr="00773C4A" w:rsidRDefault="00773C4A" w:rsidP="001E1A11">
      <w:pPr>
        <w:spacing w:line="240" w:lineRule="auto"/>
        <w:jc w:val="left"/>
      </w:pPr>
      <w:r w:rsidRPr="00773C4A">
        <w:t xml:space="preserve">ČSN 33 2000-5-51 ed.3 </w:t>
      </w:r>
      <w:r w:rsidRPr="00773C4A">
        <w:tab/>
        <w:t>Výběr a stavba el. zařízení – všeobecné předpisy</w:t>
      </w:r>
    </w:p>
    <w:p w14:paraId="4D2421C8" w14:textId="77777777" w:rsidR="00773C4A" w:rsidRPr="00773C4A" w:rsidRDefault="00773C4A" w:rsidP="001E1A11">
      <w:pPr>
        <w:spacing w:line="240" w:lineRule="auto"/>
        <w:jc w:val="left"/>
      </w:pPr>
      <w:r w:rsidRPr="00773C4A">
        <w:t>ČSN 33 2000-5-537 ed.2</w:t>
      </w:r>
      <w:r w:rsidRPr="00773C4A">
        <w:tab/>
        <w:t>Elektrické instalace nízkého napětí - Odpojování a spínání</w:t>
      </w:r>
    </w:p>
    <w:p w14:paraId="7E30D57C" w14:textId="77777777" w:rsidR="00773C4A" w:rsidRPr="00773C4A" w:rsidRDefault="00773C4A" w:rsidP="001E1A11">
      <w:pPr>
        <w:spacing w:line="240" w:lineRule="auto"/>
        <w:jc w:val="left"/>
      </w:pPr>
      <w:r w:rsidRPr="00773C4A">
        <w:t xml:space="preserve">ČSN 33 2000-5-54 ed.3 </w:t>
      </w:r>
      <w:r w:rsidRPr="00773C4A">
        <w:tab/>
        <w:t>Elektrická zařízení - Uzemnění a ochranné vodiče</w:t>
      </w:r>
    </w:p>
    <w:p w14:paraId="327B0277" w14:textId="77777777" w:rsidR="00773C4A" w:rsidRPr="00773C4A" w:rsidRDefault="00773C4A" w:rsidP="001E1A11">
      <w:pPr>
        <w:spacing w:line="240" w:lineRule="auto"/>
        <w:jc w:val="left"/>
      </w:pPr>
      <w:r w:rsidRPr="00773C4A">
        <w:t xml:space="preserve">ČSN EN 60 529 </w:t>
      </w:r>
      <w:r w:rsidRPr="00773C4A">
        <w:tab/>
      </w:r>
      <w:r w:rsidRPr="00773C4A">
        <w:tab/>
        <w:t>Stupně ochrany krytem (krytí – IP kód)</w:t>
      </w:r>
    </w:p>
    <w:p w14:paraId="341A51FE" w14:textId="77777777" w:rsidR="00773C4A" w:rsidRPr="00773C4A" w:rsidRDefault="00773C4A" w:rsidP="001E1A11">
      <w:pPr>
        <w:spacing w:line="240" w:lineRule="auto"/>
        <w:jc w:val="left"/>
      </w:pPr>
      <w:r w:rsidRPr="00773C4A">
        <w:t xml:space="preserve">ČSN EN ISO 12100 </w:t>
      </w:r>
      <w:r w:rsidRPr="00773C4A">
        <w:tab/>
      </w:r>
      <w:r w:rsidRPr="00773C4A">
        <w:tab/>
        <w:t>Bezpečnost str. zař. - Posouzení rizika a snižování rizika</w:t>
      </w:r>
    </w:p>
    <w:p w14:paraId="70C8510A" w14:textId="77777777" w:rsidR="00773C4A" w:rsidRPr="00773C4A" w:rsidRDefault="00773C4A" w:rsidP="001E1A11">
      <w:pPr>
        <w:spacing w:line="240" w:lineRule="auto"/>
        <w:jc w:val="left"/>
      </w:pPr>
      <w:r w:rsidRPr="00773C4A">
        <w:t xml:space="preserve">ČSN EN 60204-1 ed.2 </w:t>
      </w:r>
      <w:r w:rsidRPr="00773C4A">
        <w:tab/>
      </w:r>
      <w:r w:rsidRPr="00773C4A">
        <w:tab/>
        <w:t>Bezpečnost strojních zařízení - všeobecné požadavky</w:t>
      </w:r>
      <w:bookmarkStart w:id="20" w:name="_GoBack"/>
      <w:bookmarkEnd w:id="20"/>
    </w:p>
    <w:p w14:paraId="4FD9EFAF" w14:textId="77777777" w:rsidR="00773C4A" w:rsidRPr="00773C4A" w:rsidRDefault="00773C4A" w:rsidP="001E1A11">
      <w:pPr>
        <w:spacing w:line="240" w:lineRule="auto"/>
        <w:jc w:val="left"/>
      </w:pPr>
      <w:r w:rsidRPr="00773C4A">
        <w:t>ČSN 33 2130 ed.3</w:t>
      </w:r>
      <w:r w:rsidRPr="00773C4A">
        <w:tab/>
      </w:r>
      <w:r w:rsidRPr="00773C4A">
        <w:tab/>
        <w:t>Vnitřní elektrické rozvody</w:t>
      </w:r>
    </w:p>
    <w:p w14:paraId="76CCDA92" w14:textId="77777777" w:rsidR="00773C4A" w:rsidRPr="00773C4A" w:rsidRDefault="00773C4A" w:rsidP="001E1A11">
      <w:pPr>
        <w:spacing w:line="240" w:lineRule="auto"/>
        <w:jc w:val="left"/>
      </w:pPr>
      <w:r w:rsidRPr="00773C4A">
        <w:t xml:space="preserve">ČSN EN 13032-2 </w:t>
      </w:r>
      <w:r w:rsidRPr="00773C4A">
        <w:tab/>
      </w:r>
      <w:r w:rsidRPr="00773C4A">
        <w:tab/>
        <w:t>Světlo a osvětlení – Část 2: venkovní pracovní pr.</w:t>
      </w:r>
    </w:p>
    <w:p w14:paraId="2BEA169D" w14:textId="77777777" w:rsidR="00773C4A" w:rsidRPr="00773C4A" w:rsidRDefault="00773C4A" w:rsidP="001E1A11">
      <w:pPr>
        <w:spacing w:line="240" w:lineRule="auto"/>
        <w:jc w:val="left"/>
      </w:pPr>
      <w:r w:rsidRPr="00773C4A">
        <w:t>ČSN 73 6005</w:t>
      </w:r>
      <w:r w:rsidRPr="00773C4A">
        <w:tab/>
      </w:r>
      <w:r w:rsidRPr="00773C4A">
        <w:tab/>
      </w:r>
      <w:r w:rsidRPr="00773C4A">
        <w:tab/>
        <w:t>Prostorové uspořádání sítí technického vybavení</w:t>
      </w:r>
    </w:p>
    <w:p w14:paraId="4E725D60" w14:textId="77777777" w:rsidR="00773C4A" w:rsidRPr="00773C4A" w:rsidRDefault="00773C4A" w:rsidP="001E1A11">
      <w:pPr>
        <w:spacing w:line="240" w:lineRule="auto"/>
        <w:jc w:val="left"/>
      </w:pPr>
      <w:r w:rsidRPr="00773C4A">
        <w:t>ČSN EN 12464-2</w:t>
      </w:r>
      <w:r w:rsidRPr="00773C4A">
        <w:tab/>
        <w:t xml:space="preserve"> </w:t>
      </w:r>
      <w:r w:rsidRPr="00773C4A">
        <w:tab/>
        <w:t>Výpočet osvětlení bodovou metodou</w:t>
      </w:r>
    </w:p>
    <w:p w14:paraId="303055C8" w14:textId="77777777" w:rsidR="00C54C38" w:rsidRDefault="00773C4A" w:rsidP="001E1A11">
      <w:pPr>
        <w:spacing w:line="240" w:lineRule="auto"/>
        <w:jc w:val="left"/>
      </w:pPr>
      <w:r w:rsidRPr="00773C4A">
        <w:t>ČSN EN 50110-1 ed. 3</w:t>
      </w:r>
      <w:r w:rsidRPr="00773C4A">
        <w:tab/>
      </w:r>
      <w:r w:rsidRPr="00773C4A">
        <w:tab/>
        <w:t>Obsluha a práce na elektrických zařízeních - část 1: Obecné požadavky</w:t>
      </w:r>
    </w:p>
    <w:p w14:paraId="258C5B0E" w14:textId="46704FF6" w:rsidR="00C54C38" w:rsidRPr="00C54C38" w:rsidRDefault="00C54C38" w:rsidP="001E1A11">
      <w:pPr>
        <w:spacing w:line="240" w:lineRule="auto"/>
        <w:jc w:val="left"/>
      </w:pPr>
      <w:r w:rsidRPr="00C54C38">
        <w:t>ČSN EN 62034 ed.2</w:t>
      </w:r>
      <w:r w:rsidRPr="00C54C38">
        <w:tab/>
      </w:r>
      <w:r w:rsidRPr="00C54C38">
        <w:tab/>
        <w:t>Automatické zkušební sys. pro nouzové únikové osvětlení napájené z baterií</w:t>
      </w:r>
    </w:p>
    <w:p w14:paraId="308802CF" w14:textId="77777777" w:rsidR="00C54C38" w:rsidRDefault="00C54C38" w:rsidP="00773C4A">
      <w:pPr>
        <w:spacing w:after="160" w:line="240" w:lineRule="auto"/>
        <w:jc w:val="left"/>
        <w:rPr>
          <w:b/>
        </w:rPr>
      </w:pPr>
    </w:p>
    <w:p w14:paraId="56414A45" w14:textId="252B0F02" w:rsidR="00ED7D85" w:rsidRPr="00C54C38" w:rsidRDefault="00ED7D85" w:rsidP="00773C4A">
      <w:pPr>
        <w:spacing w:after="160" w:line="240" w:lineRule="auto"/>
        <w:jc w:val="left"/>
        <w:rPr>
          <w:color w:val="00B050"/>
        </w:rPr>
      </w:pPr>
      <w:r>
        <w:rPr>
          <w:b/>
        </w:rPr>
        <w:br w:type="page"/>
      </w:r>
    </w:p>
    <w:p w14:paraId="04208451" w14:textId="51D57AF0" w:rsidR="00D96B35" w:rsidRPr="00CA7289" w:rsidRDefault="00D96B35" w:rsidP="008D0A3C">
      <w:pPr>
        <w:pStyle w:val="Nadpis2"/>
      </w:pPr>
      <w:bookmarkStart w:id="21" w:name="_Toc405443952"/>
      <w:bookmarkStart w:id="22" w:name="_Toc415076443"/>
      <w:bookmarkStart w:id="23" w:name="_Toc106876998"/>
      <w:r w:rsidRPr="00CA7289">
        <w:lastRenderedPageBreak/>
        <w:t>Napěťové soustavy</w:t>
      </w:r>
      <w:bookmarkEnd w:id="21"/>
      <w:bookmarkEnd w:id="22"/>
      <w:r w:rsidRPr="00CA7289">
        <w:t xml:space="preserve"> </w:t>
      </w:r>
      <w:r w:rsidR="003E14E3">
        <w:t>(konfigurace sítí)</w:t>
      </w:r>
      <w:bookmarkEnd w:id="23"/>
      <w:r w:rsidRPr="00CA7289">
        <w:tab/>
      </w:r>
    </w:p>
    <w:p w14:paraId="6E80CB46" w14:textId="3327B297" w:rsidR="00D96B35" w:rsidRPr="00C86A75" w:rsidRDefault="00C86A75" w:rsidP="00FD12F1">
      <w:pPr>
        <w:ind w:firstLine="357"/>
      </w:pPr>
      <w:r w:rsidRPr="00C86A75">
        <w:t xml:space="preserve">Napěťová soustava </w:t>
      </w:r>
      <w:r w:rsidRPr="00C86A75">
        <w:tab/>
      </w:r>
      <w:r w:rsidRPr="00C86A75">
        <w:tab/>
      </w:r>
      <w:r w:rsidR="0088224F">
        <w:tab/>
      </w:r>
      <w:r w:rsidR="00D96B35" w:rsidRPr="00C86A75">
        <w:t>3+</w:t>
      </w:r>
      <w:r w:rsidRPr="00C86A75">
        <w:t>PEN</w:t>
      </w:r>
      <w:r w:rsidR="00D96B35" w:rsidRPr="00C86A75">
        <w:t xml:space="preserve"> 230/400V AC 50Hz, síť TN-C</w:t>
      </w:r>
    </w:p>
    <w:p w14:paraId="729EC7AA" w14:textId="239AEF5E" w:rsidR="00C86A75" w:rsidRPr="00C86A75" w:rsidRDefault="00C86A75" w:rsidP="00FD12F1">
      <w:pPr>
        <w:ind w:firstLine="357"/>
      </w:pPr>
      <w:r w:rsidRPr="00C86A75">
        <w:t xml:space="preserve">Napájecí soustava </w:t>
      </w:r>
      <w:r w:rsidRPr="00C86A75">
        <w:tab/>
      </w:r>
      <w:r w:rsidRPr="00C86A75">
        <w:tab/>
      </w:r>
      <w:r w:rsidR="0088224F">
        <w:tab/>
      </w:r>
      <w:r w:rsidRPr="00C86A75">
        <w:t>3+PEN 230/400V AC 50Hz, síť TN-C</w:t>
      </w:r>
    </w:p>
    <w:p w14:paraId="0370A0E3" w14:textId="52ADB551" w:rsidR="00C86A75" w:rsidRPr="00C86A75" w:rsidRDefault="00C86A75" w:rsidP="00C86A75">
      <w:pPr>
        <w:ind w:firstLine="357"/>
      </w:pPr>
      <w:r w:rsidRPr="00C86A75">
        <w:t>Vnitřní rozvody</w:t>
      </w:r>
      <w:r w:rsidRPr="00C86A75">
        <w:tab/>
        <w:t xml:space="preserve"> </w:t>
      </w:r>
      <w:r w:rsidRPr="00C86A75">
        <w:tab/>
      </w:r>
      <w:r w:rsidRPr="00C86A75">
        <w:tab/>
        <w:t xml:space="preserve">3+NPE 230/400V AC 50Hz, síť </w:t>
      </w:r>
      <w:r w:rsidR="00C56362">
        <w:t>TN</w:t>
      </w:r>
      <w:r w:rsidRPr="00C86A75">
        <w:t>-S</w:t>
      </w:r>
    </w:p>
    <w:p w14:paraId="13B74FBD" w14:textId="35004F02" w:rsidR="00CC7D5A" w:rsidRDefault="00C86A75" w:rsidP="00CC7D5A">
      <w:pPr>
        <w:ind w:firstLine="357"/>
      </w:pPr>
      <w:r w:rsidRPr="00C86A75">
        <w:t xml:space="preserve">Místem změny soustavy </w:t>
      </w:r>
      <w:r w:rsidR="0088224F">
        <w:tab/>
      </w:r>
      <w:r w:rsidR="0088224F">
        <w:tab/>
      </w:r>
      <w:r w:rsidR="00B8105F">
        <w:t xml:space="preserve"> </w:t>
      </w:r>
      <w:r w:rsidR="00CC7D5A" w:rsidRPr="00C86A75">
        <w:t>TN-C na TN-</w:t>
      </w:r>
      <w:r w:rsidR="00CC7D5A">
        <w:t>C-</w:t>
      </w:r>
      <w:r w:rsidR="00CC7D5A" w:rsidRPr="00C86A75">
        <w:t xml:space="preserve">S </w:t>
      </w:r>
      <w:r w:rsidR="00280DC9">
        <w:t xml:space="preserve">– </w:t>
      </w:r>
      <w:r w:rsidR="003B4E8E">
        <w:t>Rozvodná skříň R</w:t>
      </w:r>
      <w:r w:rsidR="009D2693">
        <w:t>3 – řešené rozvody</w:t>
      </w:r>
    </w:p>
    <w:p w14:paraId="59AA57F4" w14:textId="1315E94F" w:rsidR="00C86A75" w:rsidRDefault="00C86A75" w:rsidP="00C86A75">
      <w:pPr>
        <w:ind w:firstLine="357"/>
        <w:rPr>
          <w:b/>
          <w:u w:val="single"/>
        </w:rPr>
      </w:pPr>
      <w:r w:rsidRPr="00EE2560">
        <w:t>Stupeň důležitosti dodávky elektrické energie:</w:t>
      </w:r>
      <w:r>
        <w:t xml:space="preserve"> </w:t>
      </w:r>
      <w:r>
        <w:tab/>
      </w:r>
      <w:r w:rsidR="00A10400" w:rsidRPr="00A10400">
        <w:rPr>
          <w:b/>
          <w:u w:val="single"/>
        </w:rPr>
        <w:t>T</w:t>
      </w:r>
      <w:r w:rsidR="00280DC9">
        <w:rPr>
          <w:b/>
          <w:u w:val="single"/>
        </w:rPr>
        <w:t>3</w:t>
      </w:r>
    </w:p>
    <w:p w14:paraId="24FFE26B" w14:textId="77777777" w:rsidR="00D30CBD" w:rsidRDefault="00D30CBD" w:rsidP="00D30CBD">
      <w:pPr>
        <w:pStyle w:val="Nadpis2"/>
      </w:pPr>
      <w:bookmarkStart w:id="24" w:name="_Toc6992439"/>
      <w:bookmarkStart w:id="25" w:name="_Toc106876999"/>
      <w:r>
        <w:t>Zařazení prostor z hlediska nebezpečí výbuchu dle 75/2002 Sb. / NV406/2004</w:t>
      </w:r>
      <w:bookmarkEnd w:id="24"/>
      <w:bookmarkEnd w:id="25"/>
    </w:p>
    <w:p w14:paraId="3FFB48EC" w14:textId="2C8FD86D" w:rsidR="003510D6" w:rsidRPr="0012140A" w:rsidRDefault="00D30CBD" w:rsidP="0012140A">
      <w:r w:rsidRPr="0012140A">
        <w:t xml:space="preserve">Dle protokolu o stanovení vnějších vlivů (prostorů) s výbušnou plynnou atmosférou dle ČSN EN 600 79-10-1 ed.2, byl prostor </w:t>
      </w:r>
      <w:r w:rsidR="00A4372B">
        <w:t>objektu SO 01</w:t>
      </w:r>
      <w:r w:rsidRPr="0012140A">
        <w:t xml:space="preserve"> stanoven jako zóna bez nebezpečí výbuchu.</w:t>
      </w:r>
    </w:p>
    <w:p w14:paraId="61290C4A" w14:textId="77777777" w:rsidR="00D30CBD" w:rsidRPr="0059621B" w:rsidRDefault="00D30CBD" w:rsidP="00D30CBD">
      <w:pPr>
        <w:pStyle w:val="Nadpis2"/>
      </w:pPr>
      <w:bookmarkStart w:id="26" w:name="_Toc8742214"/>
      <w:bookmarkStart w:id="27" w:name="_Toc106877000"/>
      <w:r w:rsidRPr="0059621B">
        <w:t>Ochranná pásma</w:t>
      </w:r>
      <w:bookmarkEnd w:id="26"/>
      <w:bookmarkEnd w:id="27"/>
    </w:p>
    <w:p w14:paraId="7EC94EBE" w14:textId="256E9A07" w:rsidR="00D30CBD" w:rsidRDefault="00D30CBD" w:rsidP="00D30CBD">
      <w:r w:rsidRPr="0059621B">
        <w:t>Při křížení nebo souběhu kabelů s inženýrskými sítěmi je nutno zachovat vzdálenosti dle ČSN 73 6005 a dále nutno dodržet zákon č.458/2000, zvláště pak § 46 – OCHRANNÁ PÁSMA.</w:t>
      </w:r>
    </w:p>
    <w:p w14:paraId="6CA7A961" w14:textId="77777777" w:rsidR="003510D6" w:rsidRDefault="003510D6" w:rsidP="003510D6">
      <w:pPr>
        <w:pStyle w:val="Nadpis2"/>
      </w:pPr>
      <w:bookmarkStart w:id="28" w:name="_Toc20426130"/>
      <w:bookmarkStart w:id="29" w:name="_Toc106877001"/>
      <w:r>
        <w:t>Bilance příkonů – instalace přístavby</w:t>
      </w:r>
      <w:bookmarkEnd w:id="28"/>
      <w:bookmarkEnd w:id="29"/>
    </w:p>
    <w:tbl>
      <w:tblPr>
        <w:tblW w:w="3970" w:type="dxa"/>
        <w:jc w:val="center"/>
        <w:tblCellMar>
          <w:left w:w="70" w:type="dxa"/>
          <w:right w:w="70" w:type="dxa"/>
        </w:tblCellMar>
        <w:tblLook w:val="04A0" w:firstRow="1" w:lastRow="0" w:firstColumn="1" w:lastColumn="0" w:noHBand="0" w:noVBand="1"/>
      </w:tblPr>
      <w:tblGrid>
        <w:gridCol w:w="2830"/>
        <w:gridCol w:w="1140"/>
      </w:tblGrid>
      <w:tr w:rsidR="00260A51" w:rsidRPr="00CC1744" w14:paraId="1CD10BA0" w14:textId="77777777" w:rsidTr="00260A51">
        <w:trPr>
          <w:trHeight w:val="374"/>
          <w:jc w:val="center"/>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19EC7D" w14:textId="77777777" w:rsidR="00260A51" w:rsidRPr="004F347B" w:rsidRDefault="00260A51" w:rsidP="0090475C">
            <w:pPr>
              <w:spacing w:after="0" w:line="240" w:lineRule="auto"/>
              <w:jc w:val="center"/>
              <w:rPr>
                <w:rFonts w:eastAsia="Times New Roman" w:cs="Times New Roman"/>
                <w:b/>
                <w:bCs/>
                <w:i/>
                <w:color w:val="000000"/>
                <w:lang w:eastAsia="cs-CZ"/>
              </w:rPr>
            </w:pPr>
            <w:r w:rsidRPr="004F347B">
              <w:rPr>
                <w:rFonts w:eastAsia="Times New Roman" w:cs="Times New Roman"/>
                <w:b/>
                <w:bCs/>
                <w:i/>
                <w:color w:val="000000"/>
                <w:lang w:eastAsia="cs-CZ"/>
              </w:rPr>
              <w:t>1NP</w:t>
            </w:r>
          </w:p>
        </w:tc>
        <w:tc>
          <w:tcPr>
            <w:tcW w:w="1140" w:type="dxa"/>
            <w:tcBorders>
              <w:top w:val="single" w:sz="4" w:space="0" w:color="auto"/>
              <w:left w:val="nil"/>
              <w:bottom w:val="single" w:sz="4" w:space="0" w:color="auto"/>
              <w:right w:val="single" w:sz="4" w:space="0" w:color="auto"/>
            </w:tcBorders>
            <w:shd w:val="clear" w:color="auto" w:fill="auto"/>
            <w:noWrap/>
            <w:vAlign w:val="center"/>
          </w:tcPr>
          <w:p w14:paraId="38927A29" w14:textId="01DED3FC" w:rsidR="00260A51" w:rsidRPr="004F347B" w:rsidRDefault="00260A51" w:rsidP="0090475C">
            <w:pPr>
              <w:spacing w:after="0" w:line="240" w:lineRule="auto"/>
              <w:jc w:val="center"/>
              <w:rPr>
                <w:rFonts w:eastAsia="Times New Roman" w:cs="Times New Roman"/>
                <w:b/>
                <w:bCs/>
                <w:i/>
                <w:color w:val="000000"/>
                <w:lang w:eastAsia="cs-CZ"/>
              </w:rPr>
            </w:pPr>
            <w:r w:rsidRPr="004F347B">
              <w:rPr>
                <w:rFonts w:eastAsia="Times New Roman" w:cs="Times New Roman"/>
                <w:b/>
                <w:bCs/>
                <w:i/>
                <w:color w:val="000000"/>
                <w:lang w:eastAsia="cs-CZ"/>
              </w:rPr>
              <w:t>R</w:t>
            </w:r>
            <w:r>
              <w:rPr>
                <w:rFonts w:eastAsia="Times New Roman" w:cs="Times New Roman"/>
                <w:b/>
                <w:bCs/>
                <w:i/>
                <w:color w:val="000000"/>
                <w:lang w:eastAsia="cs-CZ"/>
              </w:rPr>
              <w:t xml:space="preserve"> 03</w:t>
            </w:r>
          </w:p>
        </w:tc>
      </w:tr>
      <w:tr w:rsidR="00260A51" w:rsidRPr="00CC1744" w14:paraId="3125FFEB" w14:textId="77777777" w:rsidTr="00260A51">
        <w:trPr>
          <w:trHeight w:val="374"/>
          <w:jc w:val="center"/>
        </w:trPr>
        <w:tc>
          <w:tcPr>
            <w:tcW w:w="2830" w:type="dxa"/>
            <w:tcBorders>
              <w:top w:val="single" w:sz="4" w:space="0" w:color="auto"/>
              <w:left w:val="single" w:sz="4" w:space="0" w:color="auto"/>
              <w:bottom w:val="single" w:sz="6" w:space="0" w:color="auto"/>
              <w:right w:val="single" w:sz="6" w:space="0" w:color="auto"/>
            </w:tcBorders>
            <w:shd w:val="clear" w:color="auto" w:fill="auto"/>
            <w:noWrap/>
            <w:vAlign w:val="center"/>
          </w:tcPr>
          <w:p w14:paraId="1AB7B78B" w14:textId="77777777" w:rsidR="00260A51" w:rsidRPr="00CC1744" w:rsidRDefault="00260A51" w:rsidP="00C45984">
            <w:pPr>
              <w:spacing w:after="0" w:line="240" w:lineRule="auto"/>
              <w:jc w:val="left"/>
              <w:rPr>
                <w:rFonts w:eastAsia="Times New Roman" w:cs="Times New Roman"/>
                <w:b/>
                <w:bCs/>
                <w:color w:val="000000"/>
                <w:lang w:eastAsia="cs-CZ"/>
              </w:rPr>
            </w:pPr>
            <w:r w:rsidRPr="00CC1744">
              <w:rPr>
                <w:rFonts w:eastAsia="Times New Roman" w:cs="Times New Roman"/>
                <w:b/>
                <w:bCs/>
                <w:color w:val="000000"/>
                <w:lang w:eastAsia="cs-CZ"/>
              </w:rPr>
              <w:t>Osvětlení</w:t>
            </w:r>
          </w:p>
        </w:tc>
        <w:tc>
          <w:tcPr>
            <w:tcW w:w="1140" w:type="dxa"/>
            <w:tcBorders>
              <w:top w:val="single" w:sz="4" w:space="0" w:color="auto"/>
              <w:left w:val="single" w:sz="6" w:space="0" w:color="auto"/>
              <w:bottom w:val="single" w:sz="6" w:space="0" w:color="auto"/>
              <w:right w:val="single" w:sz="6" w:space="0" w:color="auto"/>
            </w:tcBorders>
            <w:shd w:val="clear" w:color="auto" w:fill="auto"/>
            <w:noWrap/>
            <w:vAlign w:val="center"/>
          </w:tcPr>
          <w:p w14:paraId="15090EBD" w14:textId="211CC673" w:rsidR="00260A51" w:rsidRPr="00C45984" w:rsidRDefault="00260A51" w:rsidP="0090475C">
            <w:pPr>
              <w:spacing w:after="0" w:line="240" w:lineRule="auto"/>
              <w:jc w:val="center"/>
              <w:rPr>
                <w:rFonts w:eastAsia="Times New Roman" w:cs="Times New Roman"/>
                <w:bCs/>
                <w:color w:val="000000"/>
                <w:lang w:eastAsia="cs-CZ"/>
              </w:rPr>
            </w:pPr>
            <w:r>
              <w:rPr>
                <w:rFonts w:eastAsia="Times New Roman" w:cs="Times New Roman"/>
                <w:bCs/>
                <w:color w:val="000000"/>
                <w:lang w:eastAsia="cs-CZ"/>
              </w:rPr>
              <w:t>0,6</w:t>
            </w:r>
            <w:r w:rsidRPr="00C45984">
              <w:rPr>
                <w:rFonts w:eastAsia="Times New Roman" w:cs="Times New Roman"/>
                <w:bCs/>
                <w:color w:val="000000"/>
                <w:lang w:eastAsia="cs-CZ"/>
              </w:rPr>
              <w:t>kW</w:t>
            </w:r>
          </w:p>
        </w:tc>
      </w:tr>
    </w:tbl>
    <w:p w14:paraId="2A1C2DCB" w14:textId="77777777" w:rsidR="001918F5" w:rsidRDefault="001918F5" w:rsidP="001918F5">
      <w:pPr>
        <w:pStyle w:val="Nadpis2"/>
      </w:pPr>
      <w:bookmarkStart w:id="30" w:name="_Toc106877002"/>
      <w:r>
        <w:t>Elektroinstalace</w:t>
      </w:r>
      <w:bookmarkEnd w:id="30"/>
    </w:p>
    <w:p w14:paraId="32F12D05" w14:textId="5A132835" w:rsidR="001918F5" w:rsidRDefault="001918F5" w:rsidP="001918F5">
      <w:r>
        <w:t>Elektroinstalace byla navržena a musí být následně provedena v souladu s protokolárně stanoveným prostředím dle ČSN 33 2000-5-51 ed.3:2010, ČSN 33 2000-4-41 ed.3:2018, popřípadě ČSN EN 60079-10-1 ed.2:2016 a dalšími souvisejícími technickými předpisy. Ochrana před bleskem musí být řešena v souladu s ČSN EN 62305, částí 1 až 4 – hromosvody a důsledným zemněním. Zařízení tvořící systém ochrany stavby a jejího uživatele před bleskem bude z výrobků třídy reakce na oheň nejméně A2. Rozvaděče musí být označeny bezpečnostními tabulkami dle požadavků příslušných norem a vyhlášky č.246/2001 Sb.</w:t>
      </w:r>
    </w:p>
    <w:p w14:paraId="5E6677FD" w14:textId="611ED5B4" w:rsidR="00B71B24" w:rsidRDefault="00B71B24" w:rsidP="00B71B24">
      <w:pPr>
        <w:pStyle w:val="Nadpis2"/>
      </w:pPr>
      <w:bookmarkStart w:id="31" w:name="_Toc106877003"/>
      <w:r>
        <w:t>Silnoproudé rozvody ve společných prostorách</w:t>
      </w:r>
      <w:bookmarkEnd w:id="31"/>
      <w:r>
        <w:t xml:space="preserve"> </w:t>
      </w:r>
    </w:p>
    <w:p w14:paraId="1C161E26" w14:textId="2DE77257" w:rsidR="00B71B24" w:rsidRPr="00283F8C" w:rsidRDefault="00901E5A" w:rsidP="00B71B24">
      <w:r>
        <w:t>Rozvaděč</w:t>
      </w:r>
      <w:r w:rsidR="00B71B24" w:rsidRPr="00283F8C">
        <w:t xml:space="preserve"> </w:t>
      </w:r>
      <w:r w:rsidR="003662BE">
        <w:t>R</w:t>
      </w:r>
      <w:r w:rsidR="008476CB">
        <w:t>3</w:t>
      </w:r>
      <w:r w:rsidR="00B71B24" w:rsidRPr="00283F8C">
        <w:t xml:space="preserve"> bude bodem rozdělení vodiče PEN na PE a N. Dále </w:t>
      </w:r>
      <w:r w:rsidR="00283F8C" w:rsidRPr="00283F8C">
        <w:t>bude</w:t>
      </w:r>
      <w:r w:rsidR="00B71B24" w:rsidRPr="00283F8C">
        <w:t xml:space="preserve"> nutno vytvořit hlavní ochrannou přípojnici, ke které se rovněž připojí veškeré velké vodivé hmoty a vodivá potrubí či kabely s vodivým pláštěm vstupující do objektu (kovové tru</w:t>
      </w:r>
      <w:r w:rsidR="00283F8C" w:rsidRPr="00283F8C">
        <w:t>bní systémy, výtah atd.). V</w:t>
      </w:r>
      <w:r w:rsidR="00B71B24" w:rsidRPr="00283F8C">
        <w:t>edení prochází konstrukčními prvky budovy, jako jsou podlahy, stěny, krovy, stropy, příčky nebo protipožární zábrany, musí být otvory, které v důsledku prostupu vedení vzniknou, utěsněny v souladu se stupněm požární odolnosti (viz. ISO 8340 a ČSN 33 2000-5-52 ed. 2).</w:t>
      </w:r>
    </w:p>
    <w:p w14:paraId="6EACA1CF" w14:textId="1F0F3352" w:rsidR="00B71B24" w:rsidRPr="00283F8C" w:rsidRDefault="00283F8C" w:rsidP="00B71B24">
      <w:r w:rsidRPr="00283F8C">
        <w:t>Dále</w:t>
      </w:r>
      <w:r w:rsidR="00B71B24" w:rsidRPr="00283F8C">
        <w:t xml:space="preserve"> platí, že v rámci vnějších vlivů BD2, BD3 a BD4 nesmí systémy vedení zasahovat do únikových cest, pokud vedení v systému vedení nejsou opatřena obaly nebo kryty zajištěnými samotným systémem uspořádání kabelů nebo jinými prostředky. Systémy vedení zasahující do únikových cest nesmějí být v dosahu </w:t>
      </w:r>
      <w:r w:rsidR="00B71B24" w:rsidRPr="00283F8C">
        <w:lastRenderedPageBreak/>
        <w:t>ruky, pokud nejsou opatřeny ochranou proti mechanickému poškození, které by během evakuace mohlo hrozit. Systémy vedení v únikových cestách musí být jen tak krátké, ja</w:t>
      </w:r>
      <w:r w:rsidRPr="00283F8C">
        <w:t xml:space="preserve">k je to prakticky možné a musí </w:t>
      </w:r>
      <w:r w:rsidR="00B71B24" w:rsidRPr="00283F8C">
        <w:t xml:space="preserve">být </w:t>
      </w:r>
      <w:r w:rsidRPr="00283F8C">
        <w:t xml:space="preserve">v „provedení“ </w:t>
      </w:r>
      <w:r w:rsidR="00B71B24" w:rsidRPr="00283F8C">
        <w:t xml:space="preserve">nešířící plamen. </w:t>
      </w:r>
    </w:p>
    <w:p w14:paraId="78933F76" w14:textId="06007050" w:rsidR="00774CC9" w:rsidRPr="00283F8C" w:rsidRDefault="00774CC9" w:rsidP="00774CC9">
      <w:r w:rsidRPr="00283F8C">
        <w:t>Při instalaci elektrických zařízení na hořlavé podklady, musí</w:t>
      </w:r>
      <w:r w:rsidR="00283F8C" w:rsidRPr="00283F8C">
        <w:t xml:space="preserve"> být dodrženy příslušné normy a </w:t>
      </w:r>
      <w:r w:rsidRPr="00283F8C">
        <w:t>předpisy, zejména ČSN 33 2000-4-482 (332000</w:t>
      </w:r>
      <w:r w:rsidR="00283F8C" w:rsidRPr="00283F8C">
        <w:t xml:space="preserve">) a ČSN 33 2312 ed. 2 (332312). </w:t>
      </w:r>
      <w:r w:rsidRPr="00283F8C">
        <w:t>Pro ukládání kabelů do konstrukcí stěn budou využívány instalačn</w:t>
      </w:r>
      <w:r w:rsidR="00283F8C" w:rsidRPr="00283F8C">
        <w:t xml:space="preserve">í zóny. Mimo instalační zóny je </w:t>
      </w:r>
      <w:r w:rsidRPr="00283F8C">
        <w:t>možno v odůvodněných případech ukládat vedení, je-li v trub</w:t>
      </w:r>
      <w:r w:rsidR="00283F8C" w:rsidRPr="00283F8C">
        <w:t xml:space="preserve">kách a min. 60 mm ve zdi nebo v </w:t>
      </w:r>
      <w:r w:rsidRPr="00283F8C">
        <w:t>prefabrikovaných d</w:t>
      </w:r>
      <w:r w:rsidR="00283F8C" w:rsidRPr="00283F8C">
        <w:t xml:space="preserve">ílech chráněné před poškozením. </w:t>
      </w:r>
      <w:r w:rsidRPr="00283F8C">
        <w:t>Všechny kabely v CHÚC vedené volně (v kabelových žlabech,</w:t>
      </w:r>
      <w:r w:rsidR="00283F8C" w:rsidRPr="00283F8C">
        <w:t xml:space="preserve"> kabelových roštech, po stěně), </w:t>
      </w:r>
      <w:r w:rsidRPr="00283F8C">
        <w:t>které nebudou chráněny (např. pod omítkou) budou v souladu s vyhl</w:t>
      </w:r>
      <w:r w:rsidR="00283F8C" w:rsidRPr="00283F8C">
        <w:t xml:space="preserve">. 23/2008 Sb. druhu B2CAs1, d0, </w:t>
      </w:r>
      <w:r w:rsidRPr="00283F8C">
        <w:t>popř. chráněny konstrukcí s</w:t>
      </w:r>
      <w:r w:rsidR="00283F8C" w:rsidRPr="00283F8C">
        <w:t xml:space="preserve"> požární odolností EI 45 minut. </w:t>
      </w:r>
      <w:r w:rsidRPr="00283F8C">
        <w:t>Všechny kabely, které neslouží pro napájení požárně bezpečnostn</w:t>
      </w:r>
      <w:r w:rsidR="00283F8C" w:rsidRPr="00283F8C">
        <w:t xml:space="preserve">ích zařízení v objektu, jejichž </w:t>
      </w:r>
      <w:r w:rsidRPr="00283F8C">
        <w:t>hmotnost izolace (v přepočtu na dřevo) přesahuje 0,2 kg/m3 ob</w:t>
      </w:r>
      <w:r w:rsidR="00283F8C" w:rsidRPr="00283F8C">
        <w:t xml:space="preserve">estavěného prostoru místnosti - </w:t>
      </w:r>
      <w:r w:rsidRPr="00283F8C">
        <w:t xml:space="preserve">prostoru, budou v souladu s čl. 12.9.3 ČSN 73 0802 s izolací třídy </w:t>
      </w:r>
      <w:r w:rsidR="00283F8C" w:rsidRPr="00283F8C">
        <w:t xml:space="preserve">reakce na oheň B2CAs1,d1, popř. </w:t>
      </w:r>
      <w:r w:rsidRPr="00283F8C">
        <w:t>chráněny konstrukcí s požární odolností EI 30 minut – bude pr</w:t>
      </w:r>
      <w:r w:rsidR="00283F8C" w:rsidRPr="00283F8C">
        <w:t xml:space="preserve">okázáno při kolaudaci stavby na </w:t>
      </w:r>
      <w:r w:rsidRPr="00283F8C">
        <w:t>základě podrobného výpočtu skutečného množství použitých kabe</w:t>
      </w:r>
      <w:r w:rsidR="00283F8C" w:rsidRPr="00283F8C">
        <w:t xml:space="preserve">lů s konkrétním druhem izolace. </w:t>
      </w:r>
      <w:r w:rsidRPr="00283F8C">
        <w:t>Do celkové hmotnosti izolace kabelů pro tyto účely nebudou zahrnut</w:t>
      </w:r>
      <w:r w:rsidR="00283F8C" w:rsidRPr="00283F8C">
        <w:t xml:space="preserve">y volně vedené kabely s izolací </w:t>
      </w:r>
      <w:r w:rsidRPr="00283F8C">
        <w:t>třídy reakce na oheň B2CAs1, d1.</w:t>
      </w:r>
    </w:p>
    <w:p w14:paraId="45AC628B" w14:textId="3D22B95E" w:rsidR="004A6F2E" w:rsidRPr="00D95D76" w:rsidRDefault="004A6F2E" w:rsidP="004A6F2E">
      <w:pPr>
        <w:pStyle w:val="Nadpis2"/>
      </w:pPr>
      <w:bookmarkStart w:id="32" w:name="_Toc458105206"/>
      <w:bookmarkStart w:id="33" w:name="_Toc106877004"/>
      <w:r w:rsidRPr="00D95D76">
        <w:t>Způsob uložení rozvodů</w:t>
      </w:r>
      <w:bookmarkEnd w:id="32"/>
      <w:bookmarkEnd w:id="33"/>
    </w:p>
    <w:p w14:paraId="7EC251D7" w14:textId="2AACFF3D" w:rsidR="00AE6B42" w:rsidRDefault="00C4131D" w:rsidP="00AE6B42">
      <w:bookmarkStart w:id="34" w:name="_Toc458105207"/>
      <w:r w:rsidRPr="005C1363">
        <w:t>Instalace</w:t>
      </w:r>
      <w:r w:rsidR="00283F8C" w:rsidRPr="005C1363">
        <w:t xml:space="preserve"> ve spole</w:t>
      </w:r>
      <w:r w:rsidR="005C1363" w:rsidRPr="005C1363">
        <w:t>čných prostorá</w:t>
      </w:r>
      <w:r w:rsidR="00283F8C" w:rsidRPr="005C1363">
        <w:t>ch</w:t>
      </w:r>
      <w:r w:rsidRPr="005C1363">
        <w:t xml:space="preserve"> bude provedena kabely </w:t>
      </w:r>
      <w:r w:rsidR="003662BE">
        <w:t xml:space="preserve"> </w:t>
      </w:r>
      <w:r w:rsidR="00183273">
        <w:t xml:space="preserve">CYKY(-lo), </w:t>
      </w:r>
      <w:r w:rsidRPr="005C1363">
        <w:t xml:space="preserve">které budou uloženy </w:t>
      </w:r>
      <w:r w:rsidR="00851951">
        <w:t>na povrchu stěn a ocelových konstrukcích budovy.</w:t>
      </w:r>
      <w:r w:rsidRPr="005C1363">
        <w:t xml:space="preserve"> V dutinách budou prostupy utěsněny protipožární přepážkou. Montáž přístrojů (krabic) v těchto stěnách musí vyhovět akustickým a tepelně technickým požadavkům, tzn. při provádění instalací do vnitřních dělících konstrukcí - doporučuji neprovádět jednotlivé instalační předměty symetricky proti sobě (např. neinstalovat dvě zásuvky naproti sobě). Při vedení instalací v kročejové izolaci v podlaze nesmí dojít k pevnému propojení roznášecí vrstvy podlahy s nosnou konstrukcí. Rozvody v podlaze je nutno od ostatních konstrukcí oddělit kročejovou izolací. Kabelová vedení do 1kV budou oddělena od datových vedení. Tedy sítě budou uloženy do samostatných kanálů nebo chrániček, případně odděleny přepážkou</w:t>
      </w:r>
      <w:r w:rsidR="003662BE">
        <w:t xml:space="preserve"> </w:t>
      </w:r>
      <w:r w:rsidR="00AE6B42">
        <w:t>Funkčnost kabelových tras musí být zkoušena a zabezpečena dle ČSN 73 0895.</w:t>
      </w:r>
      <w:r w:rsidR="003662BE">
        <w:t xml:space="preserve"> </w:t>
      </w:r>
      <w:r w:rsidR="00AE6B42">
        <w:t>Kabelové rozvody na kabelových trasách s funkční integritou musí splňov</w:t>
      </w:r>
      <w:r w:rsidR="005C1363">
        <w:t xml:space="preserve">at třídu reakce na oheň </w:t>
      </w:r>
      <w:r w:rsidR="00AE6B42">
        <w:t>B2CAs1, d1</w:t>
      </w:r>
      <w:r w:rsidR="005C1363">
        <w:t>.</w:t>
      </w:r>
    </w:p>
    <w:p w14:paraId="0EEDC51F" w14:textId="505C1FB2" w:rsidR="004A6F2E" w:rsidRPr="00D95D76" w:rsidRDefault="004A6F2E" w:rsidP="004A6F2E">
      <w:pPr>
        <w:pStyle w:val="Nadpis2"/>
      </w:pPr>
      <w:bookmarkStart w:id="35" w:name="_Toc106877005"/>
      <w:r w:rsidRPr="00D95D76">
        <w:t>Světelná instalace</w:t>
      </w:r>
      <w:bookmarkEnd w:id="34"/>
      <w:bookmarkEnd w:id="35"/>
    </w:p>
    <w:p w14:paraId="68F29506" w14:textId="1FD04096" w:rsidR="00807E3D" w:rsidRDefault="00983BCA" w:rsidP="00807E3D">
      <w:r w:rsidRPr="00983BCA">
        <w:t>Instalace bude provedena kabely</w:t>
      </w:r>
      <w:r w:rsidR="008E123D">
        <w:t xml:space="preserve"> </w:t>
      </w:r>
      <w:r w:rsidR="00183273">
        <w:t xml:space="preserve">CYKY(-lo), </w:t>
      </w:r>
      <w:r w:rsidR="00851951" w:rsidRPr="005C1363">
        <w:t xml:space="preserve">které budou uloženy  </w:t>
      </w:r>
      <w:r w:rsidR="00851951">
        <w:t>na povrchu stěn a ocelových konstrukcích budovy</w:t>
      </w:r>
      <w:r w:rsidRPr="00983BCA">
        <w:t xml:space="preserve"> alt. vedena v ochranných trubkách nebo v kabelových roštech. Veškeré přístroje osazené v místech SDK musí být v provedení pro montáž do SDK (dutých stěn). Typy svítidel a jejich přesné umístění bude provedeno dle výběru a pokynů stavebníka. Při výběru svítidel pro montáž do koupelen a sociálních zařízení je třeba dodržet ustanovení norem ČSN 33 2000-7-701ed2), u svítidel instalovaných venku je třeba dodržet požadované krytí., a není-li určeno jinak budou ve výšce 1,2 m. Přednostně budou umístěny na straně kliky dveří. Osvětlení venkovních prostorů a terasy bude provede</w:t>
      </w:r>
      <w:r w:rsidR="00340FBE">
        <w:t>no svítidly s venkovním krytím.</w:t>
      </w:r>
      <w:r w:rsidR="00807E3D">
        <w:t xml:space="preserve"> </w:t>
      </w:r>
    </w:p>
    <w:p w14:paraId="6563FF0F" w14:textId="483CD7A3" w:rsidR="00F64A4A" w:rsidRDefault="00F64A4A" w:rsidP="004C6003"/>
    <w:p w14:paraId="61296559" w14:textId="77777777" w:rsidR="00F64A4A" w:rsidRDefault="00F64A4A" w:rsidP="004C6003"/>
    <w:p w14:paraId="42EE8617" w14:textId="77777777" w:rsidR="004A6F2E" w:rsidRPr="00D95D76" w:rsidRDefault="004A6F2E" w:rsidP="004A6F2E">
      <w:pPr>
        <w:pStyle w:val="Nadpis2"/>
      </w:pPr>
      <w:bookmarkStart w:id="36" w:name="_Toc458105208"/>
      <w:bookmarkStart w:id="37" w:name="_Toc106877006"/>
      <w:r w:rsidRPr="00D95D76">
        <w:lastRenderedPageBreak/>
        <w:t>Zásuvková instalace</w:t>
      </w:r>
      <w:bookmarkEnd w:id="36"/>
      <w:bookmarkEnd w:id="37"/>
    </w:p>
    <w:p w14:paraId="31049609" w14:textId="025D991F" w:rsidR="0024062B" w:rsidRDefault="006331D7" w:rsidP="006331D7">
      <w:bookmarkStart w:id="38" w:name="_Toc458105209"/>
      <w:r>
        <w:t xml:space="preserve">Bude provedena kabely </w:t>
      </w:r>
      <w:r w:rsidR="00183273">
        <w:t>CYKY(-lo)</w:t>
      </w:r>
      <w:r w:rsidR="00CD2459">
        <w:t>,</w:t>
      </w:r>
      <w:r>
        <w:t xml:space="preserve"> zásuvky budou chráněny proudovým chráničem. Zásuvky budou (není-li určeno jinak) ve výšce 0,2 m. </w:t>
      </w:r>
      <w:r w:rsidRPr="002834D9">
        <w:t>V přípa</w:t>
      </w:r>
      <w:r>
        <w:t>dě úprav rozvodů dle navrženého interié</w:t>
      </w:r>
      <w:r w:rsidRPr="002834D9">
        <w:t>ru je třeba dodržet minimál</w:t>
      </w:r>
      <w:r>
        <w:t xml:space="preserve">ní doporučený počet zásuvkových vývodů. </w:t>
      </w:r>
      <w:r w:rsidR="00DF187F">
        <w:t xml:space="preserve">Pro výpočetní techniku budou použity barevně odlišené zásuvky, které budou mít oddělené kabelové přívody od ostatních okruhů. </w:t>
      </w:r>
    </w:p>
    <w:p w14:paraId="2504B56D" w14:textId="7CA69D96" w:rsidR="00CE16BF" w:rsidRDefault="00CE16BF" w:rsidP="00CE16BF">
      <w:r>
        <w:t xml:space="preserve">Prostory s vanou nebo sprchou jsou specifikovány </w:t>
      </w:r>
      <w:r>
        <w:rPr>
          <w:rFonts w:ascii="TTE1717268t00" w:hAnsi="TTE1717268t00" w:cs="TTE1717268t00"/>
        </w:rPr>
        <w:t>č</w:t>
      </w:r>
      <w:r>
        <w:t>ty</w:t>
      </w:r>
      <w:r>
        <w:rPr>
          <w:rFonts w:ascii="TTE1717268t00" w:hAnsi="TTE1717268t00" w:cs="TTE1717268t00"/>
        </w:rPr>
        <w:t>ř</w:t>
      </w:r>
      <w:r>
        <w:t>mi zónami: zóna 0, zóna 1, zóna 2. Rozm</w:t>
      </w:r>
      <w:r>
        <w:rPr>
          <w:rFonts w:ascii="TTE1717268t00" w:hAnsi="TTE1717268t00" w:cs="TTE1717268t00"/>
        </w:rPr>
        <w:t>ě</w:t>
      </w:r>
      <w:r>
        <w:t>ry se m</w:t>
      </w:r>
      <w:r>
        <w:rPr>
          <w:rFonts w:ascii="TTE1717268t00" w:hAnsi="TTE1717268t00" w:cs="TTE1717268t00"/>
        </w:rPr>
        <w:t>ěř</w:t>
      </w:r>
      <w:r>
        <w:t>í s ohledem na st</w:t>
      </w:r>
      <w:r>
        <w:rPr>
          <w:rFonts w:ascii="TTE1717268t00" w:hAnsi="TTE1717268t00" w:cs="TTE1717268t00"/>
        </w:rPr>
        <w:t>e</w:t>
      </w:r>
      <w:r>
        <w:t>ny, dve</w:t>
      </w:r>
      <w:r>
        <w:rPr>
          <w:rFonts w:ascii="TTE1717268t00" w:hAnsi="TTE1717268t00" w:cs="TTE1717268t00"/>
        </w:rPr>
        <w:t>ř</w:t>
      </w:r>
      <w:r>
        <w:t>e, pevné p</w:t>
      </w:r>
      <w:r>
        <w:rPr>
          <w:rFonts w:ascii="TTE1717268t00" w:hAnsi="TTE1717268t00" w:cs="TTE1717268t00"/>
        </w:rPr>
        <w:t>ř</w:t>
      </w:r>
      <w:r>
        <w:t>í</w:t>
      </w:r>
      <w:r>
        <w:rPr>
          <w:rFonts w:ascii="TTE1717268t00" w:hAnsi="TTE1717268t00" w:cs="TTE1717268t00"/>
        </w:rPr>
        <w:t>č</w:t>
      </w:r>
      <w:r>
        <w:t>ky, stropy a výklenky, které ú</w:t>
      </w:r>
      <w:r>
        <w:rPr>
          <w:rFonts w:ascii="TTE1717268t00" w:hAnsi="TTE1717268t00" w:cs="TTE1717268t00"/>
        </w:rPr>
        <w:t>č</w:t>
      </w:r>
      <w:r>
        <w:t>inn</w:t>
      </w:r>
      <w:r>
        <w:rPr>
          <w:rFonts w:ascii="TTE1717268t00" w:hAnsi="TTE1717268t00" w:cs="TTE1717268t00"/>
        </w:rPr>
        <w:t xml:space="preserve">ě </w:t>
      </w:r>
      <w:r>
        <w:t xml:space="preserve">vymezují rozsah zóny. </w:t>
      </w:r>
      <w:r>
        <w:rPr>
          <w:b/>
          <w:bCs/>
        </w:rPr>
        <w:t xml:space="preserve">Zóna 0 </w:t>
      </w:r>
      <w:r>
        <w:t>– je vnit</w:t>
      </w:r>
      <w:r>
        <w:rPr>
          <w:rFonts w:ascii="TTE1717268t00" w:hAnsi="TTE1717268t00" w:cs="TTE1717268t00"/>
        </w:rPr>
        <w:t>ř</w:t>
      </w:r>
      <w:r>
        <w:t>ní prostor koupací nebo sprchové vany. V prostorách se sprchou bez vany je zóna 0 vymezena podlahou a rovinou ve výšce 0,05 m nad podlahou. V p</w:t>
      </w:r>
      <w:r>
        <w:rPr>
          <w:rFonts w:ascii="TTE1717268t00" w:hAnsi="TTE1717268t00" w:cs="TTE1717268t00"/>
        </w:rPr>
        <w:t>ř</w:t>
      </w:r>
      <w:r>
        <w:t>ípad</w:t>
      </w:r>
      <w:r>
        <w:rPr>
          <w:rFonts w:ascii="TTE1717268t00" w:hAnsi="TTE1717268t00" w:cs="TTE1717268t00"/>
        </w:rPr>
        <w:t>ě</w:t>
      </w:r>
      <w:r>
        <w:t xml:space="preserve"> snímatelné sprchové hlavice je ší</w:t>
      </w:r>
      <w:r>
        <w:rPr>
          <w:rFonts w:ascii="TTE1717268t00" w:hAnsi="TTE1717268t00" w:cs="TTE1717268t00"/>
        </w:rPr>
        <w:t>ř</w:t>
      </w:r>
      <w:r>
        <w:t>ka dána svislými rovinami prostoru pro sprchování osoby, v p</w:t>
      </w:r>
      <w:r>
        <w:rPr>
          <w:rFonts w:ascii="TTE1717268t00" w:hAnsi="TTE1717268t00" w:cs="TTE1717268t00"/>
        </w:rPr>
        <w:t>ř</w:t>
      </w:r>
      <w:r>
        <w:t>ípad</w:t>
      </w:r>
      <w:r>
        <w:rPr>
          <w:rFonts w:ascii="TTE1717268t00" w:hAnsi="TTE1717268t00" w:cs="TTE1717268t00"/>
        </w:rPr>
        <w:t xml:space="preserve">ě </w:t>
      </w:r>
      <w:r>
        <w:t>nesnímatelné sprchové hlavice je zóna 0 ohrani</w:t>
      </w:r>
      <w:r>
        <w:rPr>
          <w:rFonts w:ascii="TTE1717268t00" w:hAnsi="TTE1717268t00" w:cs="TTE1717268t00"/>
        </w:rPr>
        <w:t>č</w:t>
      </w:r>
      <w:r>
        <w:t>ena svislou plochou s polom</w:t>
      </w:r>
      <w:r>
        <w:rPr>
          <w:rFonts w:ascii="TTE1717268t00" w:hAnsi="TTE1717268t00" w:cs="TTE1717268t00"/>
        </w:rPr>
        <w:t>ě</w:t>
      </w:r>
      <w:r>
        <w:t xml:space="preserve">rem 0,60 m od sprchové hlavice. </w:t>
      </w:r>
      <w:r>
        <w:rPr>
          <w:b/>
          <w:bCs/>
        </w:rPr>
        <w:t xml:space="preserve">Zóna 1 </w:t>
      </w:r>
      <w:r>
        <w:t>– je ohrani</w:t>
      </w:r>
      <w:r>
        <w:rPr>
          <w:rFonts w:ascii="TTE1717268t00" w:hAnsi="TTE1717268t00" w:cs="TTE1717268t00"/>
        </w:rPr>
        <w:t>č</w:t>
      </w:r>
      <w:r>
        <w:t>ena horní rovinou zóny 0 a vodorovnou rovinou ve výšce 2,25 m nad podlahou a svislou plochou, obalující vanu a zahrnuje prostor pod vanou tam, kde je p</w:t>
      </w:r>
      <w:r>
        <w:rPr>
          <w:rFonts w:ascii="TTE1717268t00" w:hAnsi="TTE1717268t00" w:cs="TTE1717268t00"/>
        </w:rPr>
        <w:t>ř</w:t>
      </w:r>
      <w:r>
        <w:t>ístup bez použití nástroje. Pro sprchu bez vany plochou s polom</w:t>
      </w:r>
      <w:r>
        <w:rPr>
          <w:rFonts w:ascii="TTE1717268t00" w:hAnsi="TTE1717268t00" w:cs="TTE1717268t00"/>
        </w:rPr>
        <w:t>ě</w:t>
      </w:r>
      <w:r>
        <w:t xml:space="preserve">rem 0,6 m nebo rovinami prostoru pro sprchování osoby. </w:t>
      </w:r>
      <w:r>
        <w:rPr>
          <w:b/>
          <w:bCs/>
        </w:rPr>
        <w:t xml:space="preserve">Zóna 2 </w:t>
      </w:r>
      <w:r>
        <w:t>- je ohrani</w:t>
      </w:r>
      <w:r>
        <w:rPr>
          <w:rFonts w:ascii="TTE1717268t00" w:hAnsi="TTE1717268t00" w:cs="TTE1717268t00"/>
        </w:rPr>
        <w:t>č</w:t>
      </w:r>
      <w:r>
        <w:t>ena svislými rovinami na vn</w:t>
      </w:r>
      <w:r>
        <w:rPr>
          <w:rFonts w:ascii="TTE1717268t00" w:hAnsi="TTE1717268t00" w:cs="TTE1717268t00"/>
        </w:rPr>
        <w:t>ě</w:t>
      </w:r>
      <w:r>
        <w:t>jší stran</w:t>
      </w:r>
      <w:r>
        <w:rPr>
          <w:rFonts w:ascii="TTE1717268t00" w:hAnsi="TTE1717268t00" w:cs="TTE1717268t00"/>
        </w:rPr>
        <w:t xml:space="preserve">ě </w:t>
      </w:r>
      <w:r>
        <w:t>zóny 1 a rovnoběžnou plochou ve vzdálenosti 0,6 m vn</w:t>
      </w:r>
      <w:r>
        <w:rPr>
          <w:rFonts w:ascii="TTE1717268t00" w:hAnsi="TTE1717268t00" w:cs="TTE1717268t00"/>
        </w:rPr>
        <w:t xml:space="preserve">ě </w:t>
      </w:r>
      <w:r>
        <w:t>zóny 1 a podlahou a vodorovnou rovinou ve výšce 2,25 m nad podlahou. Je-li strop vyšší než 2,25 m pak od zóny 1 až do 3 m.</w:t>
      </w:r>
    </w:p>
    <w:p w14:paraId="266A7080" w14:textId="77777777" w:rsidR="007247A2" w:rsidRDefault="007247A2" w:rsidP="007247A2">
      <w:pPr>
        <w:pStyle w:val="Nadpis2"/>
      </w:pPr>
      <w:bookmarkStart w:id="39" w:name="_Toc474493314"/>
      <w:bookmarkStart w:id="40" w:name="_Toc106877007"/>
      <w:bookmarkEnd w:id="38"/>
      <w:r>
        <w:t>Ochranné pospojování</w:t>
      </w:r>
      <w:bookmarkEnd w:id="39"/>
      <w:bookmarkEnd w:id="40"/>
    </w:p>
    <w:p w14:paraId="5C6AABD3" w14:textId="6F105C71" w:rsidR="007247A2" w:rsidRDefault="007247A2" w:rsidP="007247A2">
      <w:r>
        <w:t>V objektu bude provedeno ochranné pospojování. Hodnota odporu uzemnění musí trvale odpovídat požadavkům z hlediska ochrany a funkce elektrické instalace. Vedení proudů zemní poruchy a unikajících proudů by nemělo odstavovat žádné nebezpečí. To se týká především tepelného a mechanického namáhání. Materiál uzemňovací soustavy by měl mít buď odpovídající kvalitativní vlastnosti, nebo by měl být alternativním způsobem mechanicky chráněn, aby vydržel předpokládané působní vnějších, zejména korozivních, vlivů.</w:t>
      </w:r>
    </w:p>
    <w:p w14:paraId="5C80200B" w14:textId="77777777" w:rsidR="004F255B" w:rsidRDefault="004F255B" w:rsidP="004F255B">
      <w:pPr>
        <w:pStyle w:val="Nadpis2"/>
      </w:pPr>
      <w:bookmarkStart w:id="41" w:name="_Toc513490760"/>
      <w:bookmarkStart w:id="42" w:name="_Toc106877008"/>
      <w:r>
        <w:t>Prostupy rozvodů</w:t>
      </w:r>
      <w:bookmarkEnd w:id="41"/>
      <w:bookmarkEnd w:id="42"/>
    </w:p>
    <w:p w14:paraId="1575C3E8" w14:textId="33C9EB1F" w:rsidR="00727D79" w:rsidRPr="004F255B" w:rsidRDefault="004F255B" w:rsidP="004F255B">
      <w:r w:rsidRPr="004F255B">
        <w:t>Případné prostupy rozvodů a instalací (vodovod, kanalizace, plynovod, vzduchovod atd.), technických a technologických zařízení, elektrických rozvodů (kabelů a vodičů) apod., musí být navrženy tak, aby co nejméně prostupovaly požárně dělícími konstrukcemi. Stavební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odolností konstrukce.</w:t>
      </w:r>
    </w:p>
    <w:p w14:paraId="3124C827" w14:textId="77777777" w:rsidR="004F255B" w:rsidRDefault="004F255B" w:rsidP="004F255B">
      <w:r>
        <w:t>Prostupy musí být také navrženy a realizovány v souladu s ČSN 73 0802 v případě nevýrobních objektů, ČSN 73 0804 v případě výrobních objektů, ČSN 65 0201 v případě prostorů s výskytem hořlavých kapalin, ČSN 73 0872 v případě VZT zařízení a dalšími ustanoveními souvisejícími s prostupy v kodexu norem požární bezpečnosti staveb ČSN 73 08xx. Těsnění prostupů se provádí:</w:t>
      </w:r>
    </w:p>
    <w:p w14:paraId="6B1F544F" w14:textId="77777777" w:rsidR="004F255B" w:rsidRDefault="004F255B" w:rsidP="004F255B">
      <w:r>
        <w:lastRenderedPageBreak/>
        <w:t>1.Realizací požárně bezpečnostních zařízení - výrobku (systému) požární přepážky nebo ucpávky pro III. SPB s požární odolností EI45 pro NP a EI30 pro PNP (v souladu s ČSN EN 13501-2+A1:2010, čl.7.5.8) nebo:</w:t>
      </w:r>
    </w:p>
    <w:p w14:paraId="2BF25A3B" w14:textId="77777777" w:rsidR="004F255B" w:rsidRDefault="004F255B" w:rsidP="004F255B">
      <w:r>
        <w:t>2.Dotěsněním (např. dozděním nebo dobetonováním) hmotami třídy reakce na oheň A1 nebo A2 v celé tloušťce konstrukce a to pouze pokud je mezi jednotlivými prostupy vzdálenost alespoň 500 mm a nejedná se o prostupy konstrukcemi okolo CHÚC nebo okolo požárních či evakuačních výtahů a zároveň pouze v těchto případech:</w:t>
      </w:r>
    </w:p>
    <w:p w14:paraId="0B7C42E8" w14:textId="77777777" w:rsidR="004F255B" w:rsidRDefault="004F255B" w:rsidP="004F255B">
      <w:r>
        <w:t>a)Jedná se o prostup zděnou nebo betonovou konstrukcí (např. stěnou nebo stropem) a jedná se maximálně o 3 potrubí s trvalou náplní vodou nebo jinou nehořlavou kapalinou (např. teplá či studená voda, topení, chlazení apod.). Potrubí musí být třídy reakce na oheň A1 nebo A2, nebo musí mít vnější průměr maximálně 30mm. Případné izolace potrubí v místě prostupů musí být nehořlavé (tj. třídy reakce na oheň A1 nebo A2) a s přesahem minimálně 500mm na obě strany konstrukce, nebo:</w:t>
      </w:r>
    </w:p>
    <w:p w14:paraId="391F7DF9" w14:textId="77777777" w:rsidR="004F255B" w:rsidRDefault="004F255B" w:rsidP="004F255B">
      <w:r>
        <w:t>b)Jedná se o jednotlivý prostup jednoho samostatně vedeného kabelu elektroinstalace (bez chráničky apod.) s vnějším průměrem kabelu do 20mm. takový prostup smí být nejenom ve zděné nebo betonové konstrukci, ale i sádrokartonové nebo sendvičové konstrukci. Tato konstrukce musí být dotažena až k povrchu kabelu shodnou skladbou.</w:t>
      </w:r>
    </w:p>
    <w:p w14:paraId="08307C12" w14:textId="77777777" w:rsidR="004F255B" w:rsidRDefault="004F255B" w:rsidP="004F255B">
      <w:r>
        <w:t>Je-li ve zděné nebo betonové požárně dělicí konstrukci v době výstavby vynechán montážní otvor podle bodu 2)a), např. potrubí s vodou, potom po instalaci potrubí musí být otvor dozděn nebo dobetonován (v kvalitě okolní konstrukce) výrobky s třídou reakce na oheň A1 nebo A2 a to až k povrchu potrubí a v celé tloušťce konstrukce.</w:t>
      </w:r>
    </w:p>
    <w:p w14:paraId="4714845F" w14:textId="77777777" w:rsidR="004F255B" w:rsidRDefault="004F255B" w:rsidP="004F255B">
      <w:r>
        <w:t>U prostupů podle bodu 2)b) se předpokládá provedení prostupu se shodným průměrem jako je průměr kabelu. Pokud by byl v sendvičové konstrukci proveden otvor větší, např. o průměru 100mm pro kabel o průměru 20mm, pak se postupuje podle výše uvedeného bodu 1).</w:t>
      </w:r>
    </w:p>
    <w:p w14:paraId="79271570" w14:textId="77777777" w:rsidR="004F255B" w:rsidRDefault="004F255B" w:rsidP="004F255B">
      <w:r>
        <w:t>PP ucpávky - prostupy kabelů přes stěny dělící jednotlivé PÚ musí být utěsněny požární ucpávkou s požární odolností 60 minut.</w:t>
      </w:r>
    </w:p>
    <w:p w14:paraId="6B6E5D3A" w14:textId="77777777" w:rsidR="004F255B" w:rsidRDefault="004F255B" w:rsidP="004F255B">
      <w:r>
        <w:t>Volně vedené vodiče a kabely elektrických rozvodů budou mít třídu reakce na oheň B2casI,dI</w:t>
      </w:r>
    </w:p>
    <w:p w14:paraId="03FB5783" w14:textId="098E27C0" w:rsidR="004F255B" w:rsidRDefault="004F255B" w:rsidP="004F255B">
      <w:r>
        <w:t>Případné elektrické rozvaděče umístěné v CHÚC „A“ s napětím nad 200 V a elektrickým proudem nad 25 A musí tvořit samostatné požární úseky s požární odolností požárně dělících konstrukcí EI30DP1 a požárními uzávěry v provedení EI15DP1.</w:t>
      </w:r>
    </w:p>
    <w:p w14:paraId="6733CFDC" w14:textId="0DC46242" w:rsidR="00705470" w:rsidRDefault="00705470" w:rsidP="002862F9">
      <w:pPr>
        <w:pStyle w:val="Nadpis2"/>
      </w:pPr>
      <w:bookmarkStart w:id="43" w:name="_Toc106877009"/>
      <w:r>
        <w:t>Požární bezpečnost</w:t>
      </w:r>
      <w:bookmarkEnd w:id="43"/>
    </w:p>
    <w:p w14:paraId="555704A1" w14:textId="637C9038" w:rsidR="00774CC9" w:rsidRDefault="00774CC9" w:rsidP="00774CC9">
      <w:r>
        <w:t>Žádné z instalovaných zařízení nesmí být zdrojem sálavého te</w:t>
      </w:r>
      <w:r w:rsidR="00705470">
        <w:t xml:space="preserve">pla. Proudové zatížení kabeláže </w:t>
      </w:r>
      <w:r>
        <w:t>nesmí způsobit ohřev, který by mohl být zdrojem požáru.</w:t>
      </w:r>
    </w:p>
    <w:p w14:paraId="2378C5B0" w14:textId="2B67D086" w:rsidR="00705470" w:rsidRDefault="00705470" w:rsidP="002862F9">
      <w:pPr>
        <w:pStyle w:val="Nadpis2"/>
      </w:pPr>
      <w:bookmarkStart w:id="44" w:name="_Toc106877010"/>
      <w:r>
        <w:t>Vlivy na životní prostředí</w:t>
      </w:r>
      <w:bookmarkEnd w:id="44"/>
    </w:p>
    <w:p w14:paraId="46F8ABCB" w14:textId="4A4930B9" w:rsidR="00774CC9" w:rsidRDefault="00774CC9" w:rsidP="00774CC9">
      <w:r>
        <w:t>Silnoproudé systémy nebudou mít vliv na stávající životní prostředí. Žádná použitá zařízení</w:t>
      </w:r>
      <w:r w:rsidR="00705470">
        <w:t xml:space="preserve"> nebudou „nejsou“ </w:t>
      </w:r>
      <w:r>
        <w:t>zdrojem nebezpečného záření, nedochází u nich k emisi škodl</w:t>
      </w:r>
      <w:r w:rsidR="00705470">
        <w:t xml:space="preserve">ivin, jsou bezhlučná a nevzniká </w:t>
      </w:r>
      <w:r>
        <w:t>zde ani jiná možnost ohrožení životního prostředí.</w:t>
      </w:r>
    </w:p>
    <w:p w14:paraId="66D64D35" w14:textId="6C929272" w:rsidR="002F173F" w:rsidRDefault="002F173F" w:rsidP="00774CC9"/>
    <w:p w14:paraId="45A75FF3" w14:textId="1093893D" w:rsidR="002F173F" w:rsidRPr="002F173F" w:rsidRDefault="003510D6" w:rsidP="002F173F">
      <w:pPr>
        <w:pStyle w:val="Nadpis1"/>
      </w:pPr>
      <w:bookmarkStart w:id="45" w:name="_Toc20426133"/>
      <w:bookmarkStart w:id="46" w:name="_Toc106877011"/>
      <w:r>
        <w:t>Návrh pro protokol - Vnějších vlivů</w:t>
      </w:r>
      <w:bookmarkEnd w:id="45"/>
      <w:bookmarkEnd w:id="46"/>
    </w:p>
    <w:p w14:paraId="1ACB7875" w14:textId="77777777" w:rsidR="003510D6" w:rsidRDefault="003510D6" w:rsidP="003510D6">
      <w:pPr>
        <w:pStyle w:val="Nadpis3"/>
      </w:pPr>
      <w:bookmarkStart w:id="47" w:name="_Toc20426134"/>
      <w:bookmarkStart w:id="48" w:name="_Toc106877012"/>
      <w:r>
        <w:t>Prostory</w:t>
      </w:r>
      <w:bookmarkEnd w:id="47"/>
      <w:bookmarkEnd w:id="48"/>
      <w:r>
        <w:t xml:space="preserve"> </w:t>
      </w:r>
    </w:p>
    <w:p w14:paraId="0AD8DE66" w14:textId="77777777" w:rsidR="003510D6" w:rsidRDefault="003510D6" w:rsidP="003510D6">
      <w:r>
        <w:t xml:space="preserve">Prostředí I - vnitřní prostory - plně klimatizovaná místa </w:t>
      </w:r>
    </w:p>
    <w:p w14:paraId="3CD8A3E1" w14:textId="77777777" w:rsidR="003510D6" w:rsidRDefault="003510D6" w:rsidP="003510D6">
      <w:r>
        <w:t xml:space="preserve">Prostor dle ČSN 33 2000-4-41 ed.2 - normální </w:t>
      </w:r>
    </w:p>
    <w:p w14:paraId="5E13CAC0" w14:textId="77777777" w:rsidR="003510D6" w:rsidRDefault="003510D6" w:rsidP="003510D6">
      <w:r>
        <w:t>Návrh intervalu revize - 2 roky</w:t>
      </w:r>
    </w:p>
    <w:p w14:paraId="385603B0" w14:textId="77777777" w:rsidR="003510D6" w:rsidRDefault="003510D6" w:rsidP="003510D6">
      <w:r>
        <w:t xml:space="preserve">AA5, AB5, AC1, AD1, AE1, AF1, AG1, AH1, AK1, AL1, AM-1-1, AM-2-1, AM-3-1, AM-8-1, </w:t>
      </w:r>
    </w:p>
    <w:p w14:paraId="56D84BE8" w14:textId="77777777" w:rsidR="003510D6" w:rsidRDefault="003510D6" w:rsidP="003510D6">
      <w:r>
        <w:t xml:space="preserve">AM-9-1, AM-22-1, AM-23-1, AM-24-1, AM-25-1, AM-31-1, AN1, AP1, AQ1, AR1, AS1, BA1, BC1, BD3, BE1, CA1, CB1 </w:t>
      </w:r>
    </w:p>
    <w:p w14:paraId="42E4DC5F" w14:textId="5C0DBC51" w:rsidR="003510D6" w:rsidRDefault="003510D6" w:rsidP="003510D6">
      <w:pPr>
        <w:pStyle w:val="Nadpis3"/>
      </w:pPr>
      <w:bookmarkStart w:id="49" w:name="_Toc20426135"/>
      <w:bookmarkStart w:id="50" w:name="_Toc106877013"/>
      <w:r>
        <w:t>WC, soc. zařízení</w:t>
      </w:r>
      <w:bookmarkEnd w:id="49"/>
      <w:bookmarkEnd w:id="50"/>
    </w:p>
    <w:p w14:paraId="60E7013A" w14:textId="77777777" w:rsidR="003510D6" w:rsidRDefault="003510D6" w:rsidP="003510D6">
      <w:r>
        <w:t>Prostředí  II - vnitřní prostory s trvalou regulací teploty</w:t>
      </w:r>
    </w:p>
    <w:p w14:paraId="1926EA4F" w14:textId="77777777" w:rsidR="003510D6" w:rsidRDefault="003510D6" w:rsidP="003510D6">
      <w:r>
        <w:t>Prostor dle ČSN 33 2000-4-41 ed.2 - zvlášť nebezpečný</w:t>
      </w:r>
    </w:p>
    <w:p w14:paraId="04F7A32F" w14:textId="77777777" w:rsidR="003510D6" w:rsidRDefault="003510D6" w:rsidP="003510D6">
      <w:r>
        <w:t>Návrh intervalu revize - 1 roky</w:t>
      </w:r>
    </w:p>
    <w:p w14:paraId="2B3BE451" w14:textId="77777777" w:rsidR="003510D6" w:rsidRDefault="003510D6" w:rsidP="003510D6">
      <w:r>
        <w:t xml:space="preserve">AA5, AB5, AC1, AD2, AE1, AF2, AG2, AH2, AK1, AL1, AM-1-1, AM-2-1, AM-3-1, AM-8-1, </w:t>
      </w:r>
    </w:p>
    <w:p w14:paraId="33B2D1A4" w14:textId="77777777" w:rsidR="003510D6" w:rsidRDefault="003510D6" w:rsidP="003510D6">
      <w:r>
        <w:t>AM-9-1, AM-22-1, AM-23-1, AM-24-1, AM-25-1, AM-31-1, AN1, AP1, AQ1, AR1, AS1, BA1, BA4, BA5, BC1, BD1, BE1, CA1, CB1</w:t>
      </w:r>
    </w:p>
    <w:p w14:paraId="5217F8DB" w14:textId="1EA45797" w:rsidR="00EA48DE" w:rsidRPr="00440C35" w:rsidRDefault="00EA48DE" w:rsidP="00440C35"/>
    <w:sectPr w:rsidR="00EA48DE" w:rsidRPr="00440C35" w:rsidSect="00742137">
      <w:footerReference w:type="default" r:id="rId9"/>
      <w:pgSz w:w="11906" w:h="16838"/>
      <w:pgMar w:top="851" w:right="1077" w:bottom="851" w:left="107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F0585E" w14:textId="77777777" w:rsidR="00E02686" w:rsidRDefault="00E02686" w:rsidP="004B1CDF">
      <w:pPr>
        <w:spacing w:after="0" w:line="240" w:lineRule="auto"/>
      </w:pPr>
      <w:r>
        <w:separator/>
      </w:r>
    </w:p>
  </w:endnote>
  <w:endnote w:type="continuationSeparator" w:id="0">
    <w:p w14:paraId="3C72CBF1" w14:textId="77777777" w:rsidR="00E02686" w:rsidRDefault="00E02686" w:rsidP="004B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TE171726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79F55" w14:textId="3272CEF1" w:rsidR="003662BE" w:rsidRDefault="003662BE" w:rsidP="00092BEE">
    <w:pPr>
      <w:pStyle w:val="Zpat"/>
      <w:jc w:val="left"/>
    </w:pPr>
    <w:r>
      <w:t>Číslo dokumentu: D.1.4</w:t>
    </w:r>
    <w:r w:rsidRPr="00440C35">
      <w:t>-</w:t>
    </w:r>
    <w:r>
      <w:t>3</w:t>
    </w:r>
    <w:r w:rsidRPr="00440C35">
      <w:t>01</w:t>
    </w:r>
    <w:r>
      <w:tab/>
    </w:r>
    <w:r>
      <w:tab/>
    </w:r>
    <w:r>
      <w:tab/>
      <w:t xml:space="preserve">     </w:t>
    </w:r>
    <w:sdt>
      <w:sdtPr>
        <w:id w:val="-1316644658"/>
        <w:docPartObj>
          <w:docPartGallery w:val="Page Numbers (Bottom of Page)"/>
          <w:docPartUnique/>
        </w:docPartObj>
      </w:sdtPr>
      <w:sdtEndPr/>
      <w:sdtContent>
        <w:r>
          <w:fldChar w:fldCharType="begin"/>
        </w:r>
        <w:r>
          <w:instrText>PAGE   \* MERGEFORMAT</w:instrText>
        </w:r>
        <w:r>
          <w:fldChar w:fldCharType="separate"/>
        </w:r>
        <w:r w:rsidR="00582CEF">
          <w:rPr>
            <w:noProof/>
          </w:rPr>
          <w:t>1</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37B94" w14:textId="77777777" w:rsidR="00E02686" w:rsidRDefault="00E02686" w:rsidP="004B1CDF">
      <w:pPr>
        <w:spacing w:after="0" w:line="240" w:lineRule="auto"/>
      </w:pPr>
      <w:r>
        <w:separator/>
      </w:r>
    </w:p>
  </w:footnote>
  <w:footnote w:type="continuationSeparator" w:id="0">
    <w:p w14:paraId="098644D4" w14:textId="77777777" w:rsidR="00E02686" w:rsidRDefault="00E02686" w:rsidP="004B1C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7A18"/>
    <w:multiLevelType w:val="hybridMultilevel"/>
    <w:tmpl w:val="80A232F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954AB0"/>
    <w:multiLevelType w:val="hybridMultilevel"/>
    <w:tmpl w:val="2710EBD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072A7A75"/>
    <w:multiLevelType w:val="hybridMultilevel"/>
    <w:tmpl w:val="ADBECAF8"/>
    <w:lvl w:ilvl="0" w:tplc="0CDE0E6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76F586D"/>
    <w:multiLevelType w:val="hybridMultilevel"/>
    <w:tmpl w:val="30163F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9187C53"/>
    <w:multiLevelType w:val="hybridMultilevel"/>
    <w:tmpl w:val="9B9E6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C827C97"/>
    <w:multiLevelType w:val="hybridMultilevel"/>
    <w:tmpl w:val="775EBF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CF832C4"/>
    <w:multiLevelType w:val="hybridMultilevel"/>
    <w:tmpl w:val="80CA3F22"/>
    <w:lvl w:ilvl="0" w:tplc="6E9246F6">
      <w:numFmt w:val="bullet"/>
      <w:lvlText w:val="-"/>
      <w:lvlJc w:val="left"/>
      <w:pPr>
        <w:ind w:left="585"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DC55DF3"/>
    <w:multiLevelType w:val="hybridMultilevel"/>
    <w:tmpl w:val="D81C41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E661FBC"/>
    <w:multiLevelType w:val="hybridMultilevel"/>
    <w:tmpl w:val="6E36A0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3945319"/>
    <w:multiLevelType w:val="hybridMultilevel"/>
    <w:tmpl w:val="5372D0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4966975"/>
    <w:multiLevelType w:val="hybridMultilevel"/>
    <w:tmpl w:val="E37A42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64468C6"/>
    <w:multiLevelType w:val="hybridMultilevel"/>
    <w:tmpl w:val="CE8A123C"/>
    <w:lvl w:ilvl="0" w:tplc="AD1C9FD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A335300"/>
    <w:multiLevelType w:val="hybridMultilevel"/>
    <w:tmpl w:val="F0D4A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A450ED0"/>
    <w:multiLevelType w:val="hybridMultilevel"/>
    <w:tmpl w:val="CAAA6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DEB7891"/>
    <w:multiLevelType w:val="hybridMultilevel"/>
    <w:tmpl w:val="4C7C9A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1FCD212D"/>
    <w:multiLevelType w:val="hybridMultilevel"/>
    <w:tmpl w:val="EF46CFA6"/>
    <w:lvl w:ilvl="0" w:tplc="6F7200D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05D411C"/>
    <w:multiLevelType w:val="hybridMultilevel"/>
    <w:tmpl w:val="402896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1CA06FF"/>
    <w:multiLevelType w:val="hybridMultilevel"/>
    <w:tmpl w:val="2250BC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43E05C6"/>
    <w:multiLevelType w:val="hybridMultilevel"/>
    <w:tmpl w:val="3AFAF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4687018"/>
    <w:multiLevelType w:val="hybridMultilevel"/>
    <w:tmpl w:val="2EE0C1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6AB150B"/>
    <w:multiLevelType w:val="hybridMultilevel"/>
    <w:tmpl w:val="E97A9D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8697059"/>
    <w:multiLevelType w:val="hybridMultilevel"/>
    <w:tmpl w:val="9AD8E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04F06F8"/>
    <w:multiLevelType w:val="hybridMultilevel"/>
    <w:tmpl w:val="2D14DA14"/>
    <w:lvl w:ilvl="0" w:tplc="6F7200D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1357B61"/>
    <w:multiLevelType w:val="hybridMultilevel"/>
    <w:tmpl w:val="329049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2A810A8"/>
    <w:multiLevelType w:val="hybridMultilevel"/>
    <w:tmpl w:val="456C9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3FF6854"/>
    <w:multiLevelType w:val="hybridMultilevel"/>
    <w:tmpl w:val="6C14A1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38B37262"/>
    <w:multiLevelType w:val="hybridMultilevel"/>
    <w:tmpl w:val="C066AE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90F2BF3"/>
    <w:multiLevelType w:val="hybridMultilevel"/>
    <w:tmpl w:val="AF4EF1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396804BA"/>
    <w:multiLevelType w:val="hybridMultilevel"/>
    <w:tmpl w:val="1440194A"/>
    <w:lvl w:ilvl="0" w:tplc="72023A4A">
      <w:start w:val="1"/>
      <w:numFmt w:val="decimal"/>
      <w:lvlText w:val="[%1] "/>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9">
    <w:nsid w:val="42950A70"/>
    <w:multiLevelType w:val="hybridMultilevel"/>
    <w:tmpl w:val="438240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65035A0"/>
    <w:multiLevelType w:val="hybridMultilevel"/>
    <w:tmpl w:val="D25491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AB70DD7"/>
    <w:multiLevelType w:val="hybridMultilevel"/>
    <w:tmpl w:val="399434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19C0E0A"/>
    <w:multiLevelType w:val="hybridMultilevel"/>
    <w:tmpl w:val="B4E8D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2194133"/>
    <w:multiLevelType w:val="hybridMultilevel"/>
    <w:tmpl w:val="1B7A9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82424E4"/>
    <w:multiLevelType w:val="hybridMultilevel"/>
    <w:tmpl w:val="CFF6A0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ACD3D60"/>
    <w:multiLevelType w:val="hybridMultilevel"/>
    <w:tmpl w:val="891676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5C462105"/>
    <w:multiLevelType w:val="hybridMultilevel"/>
    <w:tmpl w:val="1B4E02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CBC6287"/>
    <w:multiLevelType w:val="hybridMultilevel"/>
    <w:tmpl w:val="E530F7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13D19F4"/>
    <w:multiLevelType w:val="hybridMultilevel"/>
    <w:tmpl w:val="CF7EAA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83506C3"/>
    <w:multiLevelType w:val="hybridMultilevel"/>
    <w:tmpl w:val="3C5291A8"/>
    <w:lvl w:ilvl="0" w:tplc="6F7200D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A020C6A"/>
    <w:multiLevelType w:val="hybridMultilevel"/>
    <w:tmpl w:val="D5CA40C8"/>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41">
    <w:nsid w:val="6E015EA4"/>
    <w:multiLevelType w:val="hybridMultilevel"/>
    <w:tmpl w:val="0AF019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E9C2B4E"/>
    <w:multiLevelType w:val="hybridMultilevel"/>
    <w:tmpl w:val="F2A0AD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15C1DB1"/>
    <w:multiLevelType w:val="hybridMultilevel"/>
    <w:tmpl w:val="9D16CD6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4">
    <w:nsid w:val="71800AD9"/>
    <w:multiLevelType w:val="hybridMultilevel"/>
    <w:tmpl w:val="C95A38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9DD6DF1"/>
    <w:multiLevelType w:val="multilevel"/>
    <w:tmpl w:val="CC62590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6">
    <w:nsid w:val="7AEF7863"/>
    <w:multiLevelType w:val="hybridMultilevel"/>
    <w:tmpl w:val="6CDEDDF6"/>
    <w:lvl w:ilvl="0" w:tplc="6F7200DE">
      <w:numFmt w:val="bullet"/>
      <w:lvlText w:val="•"/>
      <w:lvlJc w:val="left"/>
      <w:pPr>
        <w:ind w:left="1080" w:hanging="360"/>
      </w:pPr>
      <w:rPr>
        <w:rFonts w:ascii="Times New Roman" w:eastAsiaTheme="minorHAnsi"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nsid w:val="7CF05644"/>
    <w:multiLevelType w:val="hybridMultilevel"/>
    <w:tmpl w:val="7EBEC1AE"/>
    <w:lvl w:ilvl="0" w:tplc="6E9246F6">
      <w:numFmt w:val="bullet"/>
      <w:lvlText w:val="-"/>
      <w:lvlJc w:val="left"/>
      <w:pPr>
        <w:ind w:left="585"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D6B3B46"/>
    <w:multiLevelType w:val="hybridMultilevel"/>
    <w:tmpl w:val="5692828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28"/>
  </w:num>
  <w:num w:numId="2">
    <w:abstractNumId w:val="36"/>
  </w:num>
  <w:num w:numId="3">
    <w:abstractNumId w:val="37"/>
  </w:num>
  <w:num w:numId="4">
    <w:abstractNumId w:val="38"/>
  </w:num>
  <w:num w:numId="5">
    <w:abstractNumId w:val="40"/>
  </w:num>
  <w:num w:numId="6">
    <w:abstractNumId w:val="30"/>
  </w:num>
  <w:num w:numId="7">
    <w:abstractNumId w:val="7"/>
  </w:num>
  <w:num w:numId="8">
    <w:abstractNumId w:val="2"/>
  </w:num>
  <w:num w:numId="9">
    <w:abstractNumId w:val="17"/>
  </w:num>
  <w:num w:numId="10">
    <w:abstractNumId w:val="45"/>
  </w:num>
  <w:num w:numId="11">
    <w:abstractNumId w:val="3"/>
  </w:num>
  <w:num w:numId="12">
    <w:abstractNumId w:val="26"/>
  </w:num>
  <w:num w:numId="13">
    <w:abstractNumId w:val="11"/>
  </w:num>
  <w:num w:numId="14">
    <w:abstractNumId w:val="10"/>
  </w:num>
  <w:num w:numId="15">
    <w:abstractNumId w:val="13"/>
  </w:num>
  <w:num w:numId="16">
    <w:abstractNumId w:val="0"/>
  </w:num>
  <w:num w:numId="17">
    <w:abstractNumId w:val="44"/>
  </w:num>
  <w:num w:numId="18">
    <w:abstractNumId w:val="33"/>
  </w:num>
  <w:num w:numId="19">
    <w:abstractNumId w:val="27"/>
  </w:num>
  <w:num w:numId="20">
    <w:abstractNumId w:val="34"/>
  </w:num>
  <w:num w:numId="21">
    <w:abstractNumId w:val="19"/>
  </w:num>
  <w:num w:numId="22">
    <w:abstractNumId w:val="43"/>
  </w:num>
  <w:num w:numId="23">
    <w:abstractNumId w:val="14"/>
  </w:num>
  <w:num w:numId="24">
    <w:abstractNumId w:val="1"/>
  </w:num>
  <w:num w:numId="25">
    <w:abstractNumId w:val="16"/>
  </w:num>
  <w:num w:numId="26">
    <w:abstractNumId w:val="48"/>
  </w:num>
  <w:num w:numId="27">
    <w:abstractNumId w:val="24"/>
  </w:num>
  <w:num w:numId="28">
    <w:abstractNumId w:val="5"/>
  </w:num>
  <w:num w:numId="29">
    <w:abstractNumId w:val="31"/>
  </w:num>
  <w:num w:numId="30">
    <w:abstractNumId w:val="8"/>
  </w:num>
  <w:num w:numId="31">
    <w:abstractNumId w:val="25"/>
  </w:num>
  <w:num w:numId="32">
    <w:abstractNumId w:val="21"/>
  </w:num>
  <w:num w:numId="33">
    <w:abstractNumId w:val="32"/>
  </w:num>
  <w:num w:numId="34">
    <w:abstractNumId w:val="18"/>
  </w:num>
  <w:num w:numId="35">
    <w:abstractNumId w:val="9"/>
  </w:num>
  <w:num w:numId="36">
    <w:abstractNumId w:val="42"/>
  </w:num>
  <w:num w:numId="37">
    <w:abstractNumId w:val="23"/>
  </w:num>
  <w:num w:numId="38">
    <w:abstractNumId w:val="35"/>
  </w:num>
  <w:num w:numId="39">
    <w:abstractNumId w:val="20"/>
  </w:num>
  <w:num w:numId="40">
    <w:abstractNumId w:val="12"/>
  </w:num>
  <w:num w:numId="41">
    <w:abstractNumId w:val="41"/>
  </w:num>
  <w:num w:numId="42">
    <w:abstractNumId w:val="4"/>
  </w:num>
  <w:num w:numId="43">
    <w:abstractNumId w:val="29"/>
  </w:num>
  <w:num w:numId="44">
    <w:abstractNumId w:val="46"/>
  </w:num>
  <w:num w:numId="45">
    <w:abstractNumId w:val="15"/>
  </w:num>
  <w:num w:numId="46">
    <w:abstractNumId w:val="39"/>
  </w:num>
  <w:num w:numId="47">
    <w:abstractNumId w:val="47"/>
  </w:num>
  <w:num w:numId="48">
    <w:abstractNumId w:val="22"/>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FA3"/>
    <w:rsid w:val="0000142A"/>
    <w:rsid w:val="00004F8A"/>
    <w:rsid w:val="000126FF"/>
    <w:rsid w:val="000139B4"/>
    <w:rsid w:val="00017148"/>
    <w:rsid w:val="0002278B"/>
    <w:rsid w:val="000228B9"/>
    <w:rsid w:val="000233A4"/>
    <w:rsid w:val="00023D0C"/>
    <w:rsid w:val="000316FF"/>
    <w:rsid w:val="00035C66"/>
    <w:rsid w:val="0003614E"/>
    <w:rsid w:val="000415A8"/>
    <w:rsid w:val="00043188"/>
    <w:rsid w:val="00054663"/>
    <w:rsid w:val="000600CA"/>
    <w:rsid w:val="000619B3"/>
    <w:rsid w:val="000724C2"/>
    <w:rsid w:val="00073FC3"/>
    <w:rsid w:val="00076833"/>
    <w:rsid w:val="000769BF"/>
    <w:rsid w:val="00082E33"/>
    <w:rsid w:val="00083A91"/>
    <w:rsid w:val="00092BEE"/>
    <w:rsid w:val="000979D9"/>
    <w:rsid w:val="000A08BD"/>
    <w:rsid w:val="000B4F35"/>
    <w:rsid w:val="000B5D72"/>
    <w:rsid w:val="000B71BD"/>
    <w:rsid w:val="000C33B8"/>
    <w:rsid w:val="000C50A9"/>
    <w:rsid w:val="000C7819"/>
    <w:rsid w:val="000D1299"/>
    <w:rsid w:val="000E6B81"/>
    <w:rsid w:val="000F2C75"/>
    <w:rsid w:val="000F51B1"/>
    <w:rsid w:val="000F7226"/>
    <w:rsid w:val="00104270"/>
    <w:rsid w:val="00106060"/>
    <w:rsid w:val="0011254B"/>
    <w:rsid w:val="00114A65"/>
    <w:rsid w:val="00117047"/>
    <w:rsid w:val="00117536"/>
    <w:rsid w:val="001208B9"/>
    <w:rsid w:val="0012140A"/>
    <w:rsid w:val="00121EEA"/>
    <w:rsid w:val="001224D0"/>
    <w:rsid w:val="00130F35"/>
    <w:rsid w:val="00133FA0"/>
    <w:rsid w:val="001367E1"/>
    <w:rsid w:val="00156BC0"/>
    <w:rsid w:val="00157BF2"/>
    <w:rsid w:val="00166E52"/>
    <w:rsid w:val="001727F2"/>
    <w:rsid w:val="00174216"/>
    <w:rsid w:val="0017698F"/>
    <w:rsid w:val="00183273"/>
    <w:rsid w:val="00183FFB"/>
    <w:rsid w:val="00187A33"/>
    <w:rsid w:val="001918F5"/>
    <w:rsid w:val="0019395D"/>
    <w:rsid w:val="00195F5D"/>
    <w:rsid w:val="00197254"/>
    <w:rsid w:val="001A02D0"/>
    <w:rsid w:val="001A194F"/>
    <w:rsid w:val="001A4978"/>
    <w:rsid w:val="001A625D"/>
    <w:rsid w:val="001C12AF"/>
    <w:rsid w:val="001C6A89"/>
    <w:rsid w:val="001C771A"/>
    <w:rsid w:val="001D178B"/>
    <w:rsid w:val="001D2747"/>
    <w:rsid w:val="001D2A45"/>
    <w:rsid w:val="001D5D0C"/>
    <w:rsid w:val="001D607D"/>
    <w:rsid w:val="001E1A11"/>
    <w:rsid w:val="001E3C46"/>
    <w:rsid w:val="001E5F59"/>
    <w:rsid w:val="001F05EB"/>
    <w:rsid w:val="001F2DED"/>
    <w:rsid w:val="001F3DCA"/>
    <w:rsid w:val="001F644E"/>
    <w:rsid w:val="00202340"/>
    <w:rsid w:val="002141B3"/>
    <w:rsid w:val="00223CE8"/>
    <w:rsid w:val="00225358"/>
    <w:rsid w:val="002303AA"/>
    <w:rsid w:val="0023046C"/>
    <w:rsid w:val="0023322C"/>
    <w:rsid w:val="00234E63"/>
    <w:rsid w:val="00236167"/>
    <w:rsid w:val="00240218"/>
    <w:rsid w:val="0024062B"/>
    <w:rsid w:val="00246C34"/>
    <w:rsid w:val="00250CD1"/>
    <w:rsid w:val="00260A51"/>
    <w:rsid w:val="00261D34"/>
    <w:rsid w:val="00270A9C"/>
    <w:rsid w:val="002715F5"/>
    <w:rsid w:val="00275AB6"/>
    <w:rsid w:val="002776CF"/>
    <w:rsid w:val="0028073F"/>
    <w:rsid w:val="00280DC9"/>
    <w:rsid w:val="00281E84"/>
    <w:rsid w:val="002834D9"/>
    <w:rsid w:val="00283F8C"/>
    <w:rsid w:val="002858B6"/>
    <w:rsid w:val="002862F9"/>
    <w:rsid w:val="00287F8B"/>
    <w:rsid w:val="002A0FBC"/>
    <w:rsid w:val="002B0F55"/>
    <w:rsid w:val="002B258B"/>
    <w:rsid w:val="002B38C2"/>
    <w:rsid w:val="002B6020"/>
    <w:rsid w:val="002C0206"/>
    <w:rsid w:val="002C5EC4"/>
    <w:rsid w:val="002C6A8E"/>
    <w:rsid w:val="002D0BE4"/>
    <w:rsid w:val="002D2916"/>
    <w:rsid w:val="002D41F5"/>
    <w:rsid w:val="002D4EE2"/>
    <w:rsid w:val="002E55ED"/>
    <w:rsid w:val="002F1622"/>
    <w:rsid w:val="002F173F"/>
    <w:rsid w:val="00300623"/>
    <w:rsid w:val="00302F7C"/>
    <w:rsid w:val="00314027"/>
    <w:rsid w:val="00316EA8"/>
    <w:rsid w:val="0032776A"/>
    <w:rsid w:val="0033194D"/>
    <w:rsid w:val="00340FBE"/>
    <w:rsid w:val="00342CC5"/>
    <w:rsid w:val="003446B0"/>
    <w:rsid w:val="0034516F"/>
    <w:rsid w:val="003510D6"/>
    <w:rsid w:val="00360C0D"/>
    <w:rsid w:val="00360DF2"/>
    <w:rsid w:val="00361C86"/>
    <w:rsid w:val="003662BE"/>
    <w:rsid w:val="0037711A"/>
    <w:rsid w:val="0038010C"/>
    <w:rsid w:val="00381CE8"/>
    <w:rsid w:val="00391783"/>
    <w:rsid w:val="003B3E98"/>
    <w:rsid w:val="003B4416"/>
    <w:rsid w:val="003B4E8E"/>
    <w:rsid w:val="003B70BF"/>
    <w:rsid w:val="003C57CF"/>
    <w:rsid w:val="003C7C94"/>
    <w:rsid w:val="003D4361"/>
    <w:rsid w:val="003E14E3"/>
    <w:rsid w:val="003E43CC"/>
    <w:rsid w:val="003E4E85"/>
    <w:rsid w:val="003E5244"/>
    <w:rsid w:val="003E631E"/>
    <w:rsid w:val="003E7014"/>
    <w:rsid w:val="003F4B17"/>
    <w:rsid w:val="00415108"/>
    <w:rsid w:val="004158D3"/>
    <w:rsid w:val="0041661F"/>
    <w:rsid w:val="00421C47"/>
    <w:rsid w:val="00425386"/>
    <w:rsid w:val="00430B6D"/>
    <w:rsid w:val="00431C08"/>
    <w:rsid w:val="00435B4A"/>
    <w:rsid w:val="004363F1"/>
    <w:rsid w:val="00440C35"/>
    <w:rsid w:val="00440EB2"/>
    <w:rsid w:val="004432BB"/>
    <w:rsid w:val="004508A7"/>
    <w:rsid w:val="0045108D"/>
    <w:rsid w:val="00451BA3"/>
    <w:rsid w:val="0046434E"/>
    <w:rsid w:val="00481DC2"/>
    <w:rsid w:val="00485483"/>
    <w:rsid w:val="004A1FE5"/>
    <w:rsid w:val="004A6F2E"/>
    <w:rsid w:val="004A7F31"/>
    <w:rsid w:val="004B0345"/>
    <w:rsid w:val="004B1CDF"/>
    <w:rsid w:val="004B3FC7"/>
    <w:rsid w:val="004B76AE"/>
    <w:rsid w:val="004C36E8"/>
    <w:rsid w:val="004C3E82"/>
    <w:rsid w:val="004C44B6"/>
    <w:rsid w:val="004C6003"/>
    <w:rsid w:val="004D00A8"/>
    <w:rsid w:val="004D4A4A"/>
    <w:rsid w:val="004E451F"/>
    <w:rsid w:val="004E474F"/>
    <w:rsid w:val="004F1BEC"/>
    <w:rsid w:val="004F255B"/>
    <w:rsid w:val="0050152F"/>
    <w:rsid w:val="00514F3B"/>
    <w:rsid w:val="00517B16"/>
    <w:rsid w:val="00517DAE"/>
    <w:rsid w:val="005219CE"/>
    <w:rsid w:val="00525439"/>
    <w:rsid w:val="00525886"/>
    <w:rsid w:val="0053187B"/>
    <w:rsid w:val="00532592"/>
    <w:rsid w:val="00550908"/>
    <w:rsid w:val="00551432"/>
    <w:rsid w:val="00560DB4"/>
    <w:rsid w:val="00561302"/>
    <w:rsid w:val="005637F2"/>
    <w:rsid w:val="00564FC6"/>
    <w:rsid w:val="00567B48"/>
    <w:rsid w:val="0057173F"/>
    <w:rsid w:val="00577EC7"/>
    <w:rsid w:val="00582CEF"/>
    <w:rsid w:val="00592B4D"/>
    <w:rsid w:val="0059621B"/>
    <w:rsid w:val="005B02A8"/>
    <w:rsid w:val="005B1E03"/>
    <w:rsid w:val="005B7AD4"/>
    <w:rsid w:val="005C1363"/>
    <w:rsid w:val="005E68C5"/>
    <w:rsid w:val="005F55AA"/>
    <w:rsid w:val="005F6F32"/>
    <w:rsid w:val="005F70BB"/>
    <w:rsid w:val="00601D1F"/>
    <w:rsid w:val="00602496"/>
    <w:rsid w:val="00604D71"/>
    <w:rsid w:val="00605970"/>
    <w:rsid w:val="006067A1"/>
    <w:rsid w:val="00611B7A"/>
    <w:rsid w:val="00613FAF"/>
    <w:rsid w:val="00615763"/>
    <w:rsid w:val="00627CEC"/>
    <w:rsid w:val="006331D7"/>
    <w:rsid w:val="00633870"/>
    <w:rsid w:val="00633B51"/>
    <w:rsid w:val="00655EB0"/>
    <w:rsid w:val="00657EC8"/>
    <w:rsid w:val="0066317D"/>
    <w:rsid w:val="006674BD"/>
    <w:rsid w:val="0067323C"/>
    <w:rsid w:val="006829F6"/>
    <w:rsid w:val="0069026C"/>
    <w:rsid w:val="00694637"/>
    <w:rsid w:val="006A323E"/>
    <w:rsid w:val="006A5599"/>
    <w:rsid w:val="006B3CF0"/>
    <w:rsid w:val="006B7055"/>
    <w:rsid w:val="006B7DE4"/>
    <w:rsid w:val="006C185C"/>
    <w:rsid w:val="006C1B76"/>
    <w:rsid w:val="006C5C1F"/>
    <w:rsid w:val="006D0B5B"/>
    <w:rsid w:val="006E0D2E"/>
    <w:rsid w:val="006E11DC"/>
    <w:rsid w:val="006E35B7"/>
    <w:rsid w:val="006E5557"/>
    <w:rsid w:val="006E6AF4"/>
    <w:rsid w:val="006E7A55"/>
    <w:rsid w:val="006F7B2A"/>
    <w:rsid w:val="007014B8"/>
    <w:rsid w:val="00704369"/>
    <w:rsid w:val="00705470"/>
    <w:rsid w:val="00707658"/>
    <w:rsid w:val="00711924"/>
    <w:rsid w:val="007205F5"/>
    <w:rsid w:val="007247A2"/>
    <w:rsid w:val="00727D79"/>
    <w:rsid w:val="0073025B"/>
    <w:rsid w:val="007335C1"/>
    <w:rsid w:val="00736E38"/>
    <w:rsid w:val="0074172C"/>
    <w:rsid w:val="00742137"/>
    <w:rsid w:val="00742909"/>
    <w:rsid w:val="00743DC3"/>
    <w:rsid w:val="00743FFD"/>
    <w:rsid w:val="007451FB"/>
    <w:rsid w:val="00747964"/>
    <w:rsid w:val="00750172"/>
    <w:rsid w:val="007528D5"/>
    <w:rsid w:val="00754596"/>
    <w:rsid w:val="007620DD"/>
    <w:rsid w:val="007657EF"/>
    <w:rsid w:val="0076656A"/>
    <w:rsid w:val="00773C4A"/>
    <w:rsid w:val="00774CC9"/>
    <w:rsid w:val="007756AB"/>
    <w:rsid w:val="00780784"/>
    <w:rsid w:val="00782FD1"/>
    <w:rsid w:val="00784ED7"/>
    <w:rsid w:val="00784FCA"/>
    <w:rsid w:val="007902D5"/>
    <w:rsid w:val="00791472"/>
    <w:rsid w:val="00795174"/>
    <w:rsid w:val="00795605"/>
    <w:rsid w:val="007A6559"/>
    <w:rsid w:val="007A7E77"/>
    <w:rsid w:val="007B1F4C"/>
    <w:rsid w:val="007B5416"/>
    <w:rsid w:val="007C3969"/>
    <w:rsid w:val="007C4B63"/>
    <w:rsid w:val="007D111A"/>
    <w:rsid w:val="007D6AC9"/>
    <w:rsid w:val="007E41A2"/>
    <w:rsid w:val="007E63E5"/>
    <w:rsid w:val="007E6E7C"/>
    <w:rsid w:val="007E75C8"/>
    <w:rsid w:val="007F1A8C"/>
    <w:rsid w:val="00802055"/>
    <w:rsid w:val="00803F09"/>
    <w:rsid w:val="00804C18"/>
    <w:rsid w:val="00804EF3"/>
    <w:rsid w:val="00807E3D"/>
    <w:rsid w:val="00811DB5"/>
    <w:rsid w:val="008139E5"/>
    <w:rsid w:val="008141E5"/>
    <w:rsid w:val="008242C2"/>
    <w:rsid w:val="00824D61"/>
    <w:rsid w:val="00830517"/>
    <w:rsid w:val="008476CB"/>
    <w:rsid w:val="00851951"/>
    <w:rsid w:val="008532DC"/>
    <w:rsid w:val="00860F18"/>
    <w:rsid w:val="008705A5"/>
    <w:rsid w:val="008739FA"/>
    <w:rsid w:val="00873B5D"/>
    <w:rsid w:val="00876385"/>
    <w:rsid w:val="00880A5F"/>
    <w:rsid w:val="00881ACB"/>
    <w:rsid w:val="0088224F"/>
    <w:rsid w:val="00883C57"/>
    <w:rsid w:val="008A1DA2"/>
    <w:rsid w:val="008A59F5"/>
    <w:rsid w:val="008A5B27"/>
    <w:rsid w:val="008C7BEA"/>
    <w:rsid w:val="008D0A3C"/>
    <w:rsid w:val="008D5928"/>
    <w:rsid w:val="008D6D67"/>
    <w:rsid w:val="008E123D"/>
    <w:rsid w:val="008E1532"/>
    <w:rsid w:val="008E47FD"/>
    <w:rsid w:val="008E5112"/>
    <w:rsid w:val="008E516D"/>
    <w:rsid w:val="008E602E"/>
    <w:rsid w:val="008F5760"/>
    <w:rsid w:val="0090085C"/>
    <w:rsid w:val="00901E5A"/>
    <w:rsid w:val="00903B92"/>
    <w:rsid w:val="009057E9"/>
    <w:rsid w:val="009071B0"/>
    <w:rsid w:val="0091076B"/>
    <w:rsid w:val="00910E53"/>
    <w:rsid w:val="0091532B"/>
    <w:rsid w:val="009178E0"/>
    <w:rsid w:val="00927DE0"/>
    <w:rsid w:val="009311C0"/>
    <w:rsid w:val="00931214"/>
    <w:rsid w:val="00935AA9"/>
    <w:rsid w:val="00941FCD"/>
    <w:rsid w:val="00942FE5"/>
    <w:rsid w:val="009431A9"/>
    <w:rsid w:val="009456F2"/>
    <w:rsid w:val="009610B5"/>
    <w:rsid w:val="00972469"/>
    <w:rsid w:val="00974A0E"/>
    <w:rsid w:val="00974FD8"/>
    <w:rsid w:val="00975F02"/>
    <w:rsid w:val="00977B5F"/>
    <w:rsid w:val="00983BCA"/>
    <w:rsid w:val="009921D3"/>
    <w:rsid w:val="009A1242"/>
    <w:rsid w:val="009A7625"/>
    <w:rsid w:val="009B5CA9"/>
    <w:rsid w:val="009C14F1"/>
    <w:rsid w:val="009D2693"/>
    <w:rsid w:val="009D7E20"/>
    <w:rsid w:val="009E2367"/>
    <w:rsid w:val="009E50F1"/>
    <w:rsid w:val="009F1834"/>
    <w:rsid w:val="009F54AD"/>
    <w:rsid w:val="009F7086"/>
    <w:rsid w:val="00A038A1"/>
    <w:rsid w:val="00A050EF"/>
    <w:rsid w:val="00A10400"/>
    <w:rsid w:val="00A20A10"/>
    <w:rsid w:val="00A31118"/>
    <w:rsid w:val="00A33046"/>
    <w:rsid w:val="00A35252"/>
    <w:rsid w:val="00A37A30"/>
    <w:rsid w:val="00A41788"/>
    <w:rsid w:val="00A4372B"/>
    <w:rsid w:val="00A44F10"/>
    <w:rsid w:val="00A4718F"/>
    <w:rsid w:val="00A51EE9"/>
    <w:rsid w:val="00A565C7"/>
    <w:rsid w:val="00A651B1"/>
    <w:rsid w:val="00A6795F"/>
    <w:rsid w:val="00A768FF"/>
    <w:rsid w:val="00A76C0B"/>
    <w:rsid w:val="00A80F87"/>
    <w:rsid w:val="00A878A1"/>
    <w:rsid w:val="00AA0963"/>
    <w:rsid w:val="00AB4EF1"/>
    <w:rsid w:val="00AC7537"/>
    <w:rsid w:val="00AD6B7E"/>
    <w:rsid w:val="00AE023E"/>
    <w:rsid w:val="00AE1B40"/>
    <w:rsid w:val="00AE6B42"/>
    <w:rsid w:val="00AF3415"/>
    <w:rsid w:val="00B06992"/>
    <w:rsid w:val="00B10FA3"/>
    <w:rsid w:val="00B13B18"/>
    <w:rsid w:val="00B22730"/>
    <w:rsid w:val="00B26F67"/>
    <w:rsid w:val="00B31DE1"/>
    <w:rsid w:val="00B4353B"/>
    <w:rsid w:val="00B51211"/>
    <w:rsid w:val="00B51D93"/>
    <w:rsid w:val="00B521C5"/>
    <w:rsid w:val="00B55DDB"/>
    <w:rsid w:val="00B55F1B"/>
    <w:rsid w:val="00B56A11"/>
    <w:rsid w:val="00B6160A"/>
    <w:rsid w:val="00B6428E"/>
    <w:rsid w:val="00B65C5A"/>
    <w:rsid w:val="00B71B24"/>
    <w:rsid w:val="00B8105F"/>
    <w:rsid w:val="00B851B7"/>
    <w:rsid w:val="00BA2E7C"/>
    <w:rsid w:val="00BA4E9A"/>
    <w:rsid w:val="00BA7D58"/>
    <w:rsid w:val="00BC0FEA"/>
    <w:rsid w:val="00BC7EDE"/>
    <w:rsid w:val="00BE1D06"/>
    <w:rsid w:val="00BE241B"/>
    <w:rsid w:val="00BE343C"/>
    <w:rsid w:val="00BE6F99"/>
    <w:rsid w:val="00BE7659"/>
    <w:rsid w:val="00BF2E07"/>
    <w:rsid w:val="00C076CD"/>
    <w:rsid w:val="00C12F74"/>
    <w:rsid w:val="00C21998"/>
    <w:rsid w:val="00C2641C"/>
    <w:rsid w:val="00C302EF"/>
    <w:rsid w:val="00C4131D"/>
    <w:rsid w:val="00C45435"/>
    <w:rsid w:val="00C45984"/>
    <w:rsid w:val="00C51653"/>
    <w:rsid w:val="00C54C38"/>
    <w:rsid w:val="00C56362"/>
    <w:rsid w:val="00C6062E"/>
    <w:rsid w:val="00C6092B"/>
    <w:rsid w:val="00C61134"/>
    <w:rsid w:val="00C65669"/>
    <w:rsid w:val="00C70982"/>
    <w:rsid w:val="00C72046"/>
    <w:rsid w:val="00C75442"/>
    <w:rsid w:val="00C869FD"/>
    <w:rsid w:val="00C86A75"/>
    <w:rsid w:val="00C9203E"/>
    <w:rsid w:val="00C9585E"/>
    <w:rsid w:val="00CA051D"/>
    <w:rsid w:val="00CA10E8"/>
    <w:rsid w:val="00CA1FBB"/>
    <w:rsid w:val="00CB0539"/>
    <w:rsid w:val="00CB30E3"/>
    <w:rsid w:val="00CB5C28"/>
    <w:rsid w:val="00CC1744"/>
    <w:rsid w:val="00CC2673"/>
    <w:rsid w:val="00CC510E"/>
    <w:rsid w:val="00CC7D5A"/>
    <w:rsid w:val="00CD2459"/>
    <w:rsid w:val="00CD5BE4"/>
    <w:rsid w:val="00CD67DE"/>
    <w:rsid w:val="00CE16B3"/>
    <w:rsid w:val="00CE16BF"/>
    <w:rsid w:val="00CE46EC"/>
    <w:rsid w:val="00CF5084"/>
    <w:rsid w:val="00D024D2"/>
    <w:rsid w:val="00D03002"/>
    <w:rsid w:val="00D03425"/>
    <w:rsid w:val="00D038EF"/>
    <w:rsid w:val="00D077A4"/>
    <w:rsid w:val="00D0799C"/>
    <w:rsid w:val="00D11412"/>
    <w:rsid w:val="00D15704"/>
    <w:rsid w:val="00D175B2"/>
    <w:rsid w:val="00D24858"/>
    <w:rsid w:val="00D258A7"/>
    <w:rsid w:val="00D272CE"/>
    <w:rsid w:val="00D30844"/>
    <w:rsid w:val="00D30CBD"/>
    <w:rsid w:val="00D31045"/>
    <w:rsid w:val="00D47A5C"/>
    <w:rsid w:val="00D60341"/>
    <w:rsid w:val="00D61C5A"/>
    <w:rsid w:val="00D656B0"/>
    <w:rsid w:val="00D66867"/>
    <w:rsid w:val="00D66D7B"/>
    <w:rsid w:val="00D827CA"/>
    <w:rsid w:val="00D84A39"/>
    <w:rsid w:val="00D931E5"/>
    <w:rsid w:val="00D95D76"/>
    <w:rsid w:val="00D96B35"/>
    <w:rsid w:val="00DA0D47"/>
    <w:rsid w:val="00DB3EC4"/>
    <w:rsid w:val="00DC1C89"/>
    <w:rsid w:val="00DC2208"/>
    <w:rsid w:val="00DC518A"/>
    <w:rsid w:val="00DD26CA"/>
    <w:rsid w:val="00DD2D4B"/>
    <w:rsid w:val="00DE3100"/>
    <w:rsid w:val="00DE5888"/>
    <w:rsid w:val="00DF187F"/>
    <w:rsid w:val="00DF4836"/>
    <w:rsid w:val="00DF4CA0"/>
    <w:rsid w:val="00DF5B82"/>
    <w:rsid w:val="00E02686"/>
    <w:rsid w:val="00E12119"/>
    <w:rsid w:val="00E142DA"/>
    <w:rsid w:val="00E170A4"/>
    <w:rsid w:val="00E22602"/>
    <w:rsid w:val="00E25A7A"/>
    <w:rsid w:val="00E357D6"/>
    <w:rsid w:val="00E52618"/>
    <w:rsid w:val="00E57569"/>
    <w:rsid w:val="00E622A2"/>
    <w:rsid w:val="00E631FA"/>
    <w:rsid w:val="00E67C36"/>
    <w:rsid w:val="00E67D66"/>
    <w:rsid w:val="00E75644"/>
    <w:rsid w:val="00E86590"/>
    <w:rsid w:val="00E90096"/>
    <w:rsid w:val="00E94E32"/>
    <w:rsid w:val="00EA2B67"/>
    <w:rsid w:val="00EA48DE"/>
    <w:rsid w:val="00EA4FAA"/>
    <w:rsid w:val="00EC1735"/>
    <w:rsid w:val="00EC519A"/>
    <w:rsid w:val="00EC799B"/>
    <w:rsid w:val="00ED4B81"/>
    <w:rsid w:val="00ED7D85"/>
    <w:rsid w:val="00EE2560"/>
    <w:rsid w:val="00EE567F"/>
    <w:rsid w:val="00EE7495"/>
    <w:rsid w:val="00EF0884"/>
    <w:rsid w:val="00EF4F04"/>
    <w:rsid w:val="00F01420"/>
    <w:rsid w:val="00F02687"/>
    <w:rsid w:val="00F1028C"/>
    <w:rsid w:val="00F12607"/>
    <w:rsid w:val="00F12658"/>
    <w:rsid w:val="00F12EBC"/>
    <w:rsid w:val="00F12F21"/>
    <w:rsid w:val="00F20BB9"/>
    <w:rsid w:val="00F31402"/>
    <w:rsid w:val="00F32369"/>
    <w:rsid w:val="00F32C33"/>
    <w:rsid w:val="00F4590A"/>
    <w:rsid w:val="00F45C8F"/>
    <w:rsid w:val="00F54316"/>
    <w:rsid w:val="00F55ECA"/>
    <w:rsid w:val="00F6184B"/>
    <w:rsid w:val="00F64A4A"/>
    <w:rsid w:val="00F71ED8"/>
    <w:rsid w:val="00F81632"/>
    <w:rsid w:val="00F9236D"/>
    <w:rsid w:val="00F92ED9"/>
    <w:rsid w:val="00F943B4"/>
    <w:rsid w:val="00FA34D3"/>
    <w:rsid w:val="00FA7A77"/>
    <w:rsid w:val="00FB181C"/>
    <w:rsid w:val="00FB58FA"/>
    <w:rsid w:val="00FB636D"/>
    <w:rsid w:val="00FB6A9A"/>
    <w:rsid w:val="00FC1303"/>
    <w:rsid w:val="00FC4E25"/>
    <w:rsid w:val="00FC6E5F"/>
    <w:rsid w:val="00FD12F1"/>
    <w:rsid w:val="00FD215A"/>
    <w:rsid w:val="00FD29F4"/>
    <w:rsid w:val="00FE7D4D"/>
    <w:rsid w:val="00FF0B0B"/>
    <w:rsid w:val="00FF2D8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2F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1E03"/>
    <w:pPr>
      <w:spacing w:after="120" w:line="360" w:lineRule="auto"/>
      <w:jc w:val="both"/>
    </w:pPr>
    <w:rPr>
      <w:rFonts w:ascii="Times New Roman" w:hAnsi="Times New Roman"/>
    </w:rPr>
  </w:style>
  <w:style w:type="paragraph" w:styleId="Nadpis1">
    <w:name w:val="heading 1"/>
    <w:basedOn w:val="Normln"/>
    <w:next w:val="Normln"/>
    <w:link w:val="Nadpis1Char"/>
    <w:uiPriority w:val="9"/>
    <w:qFormat/>
    <w:rsid w:val="00D95D76"/>
    <w:pPr>
      <w:keepNext/>
      <w:keepLines/>
      <w:numPr>
        <w:numId w:val="10"/>
      </w:numPr>
      <w:spacing w:before="240" w:after="240" w:line="240" w:lineRule="auto"/>
      <w:ind w:left="431" w:hanging="431"/>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D95D76"/>
    <w:pPr>
      <w:keepNext/>
      <w:keepLines/>
      <w:numPr>
        <w:ilvl w:val="1"/>
        <w:numId w:val="10"/>
      </w:numPr>
      <w:spacing w:before="240" w:after="240" w:line="240" w:lineRule="auto"/>
      <w:ind w:left="578" w:hanging="578"/>
      <w:outlineLvl w:val="1"/>
    </w:pPr>
    <w:rPr>
      <w:rFonts w:eastAsiaTheme="majorEastAsia" w:cstheme="majorBidi"/>
      <w:b/>
      <w:sz w:val="24"/>
      <w:szCs w:val="26"/>
    </w:rPr>
  </w:style>
  <w:style w:type="paragraph" w:styleId="Nadpis3">
    <w:name w:val="heading 3"/>
    <w:basedOn w:val="Normln"/>
    <w:next w:val="Normln"/>
    <w:link w:val="Nadpis3Char"/>
    <w:autoRedefine/>
    <w:uiPriority w:val="9"/>
    <w:unhideWhenUsed/>
    <w:qFormat/>
    <w:rsid w:val="00FE7D4D"/>
    <w:pPr>
      <w:keepNext/>
      <w:keepLines/>
      <w:numPr>
        <w:ilvl w:val="2"/>
        <w:numId w:val="10"/>
      </w:numPr>
      <w:spacing w:before="240" w:after="240" w:line="240" w:lineRule="auto"/>
      <w:outlineLvl w:val="2"/>
    </w:pPr>
    <w:rPr>
      <w:rFonts w:eastAsiaTheme="majorEastAsia" w:cstheme="majorBidi"/>
      <w:b/>
      <w:szCs w:val="24"/>
    </w:rPr>
  </w:style>
  <w:style w:type="paragraph" w:styleId="Nadpis4">
    <w:name w:val="heading 4"/>
    <w:basedOn w:val="Normln"/>
    <w:next w:val="Normln"/>
    <w:link w:val="Nadpis4Char"/>
    <w:autoRedefine/>
    <w:uiPriority w:val="9"/>
    <w:unhideWhenUsed/>
    <w:qFormat/>
    <w:rsid w:val="000F51B1"/>
    <w:pPr>
      <w:keepNext/>
      <w:keepLines/>
      <w:spacing w:before="240" w:after="240" w:line="240" w:lineRule="auto"/>
      <w:jc w:val="center"/>
      <w:outlineLvl w:val="3"/>
    </w:pPr>
    <w:rPr>
      <w:rFonts w:eastAsiaTheme="majorEastAsia" w:cstheme="majorBidi"/>
      <w:b/>
      <w:iCs/>
      <w:sz w:val="56"/>
      <w:szCs w:val="56"/>
    </w:rPr>
  </w:style>
  <w:style w:type="paragraph" w:styleId="Nadpis5">
    <w:name w:val="heading 5"/>
    <w:basedOn w:val="Normln"/>
    <w:next w:val="Normln"/>
    <w:link w:val="Nadpis5Char"/>
    <w:uiPriority w:val="9"/>
    <w:semiHidden/>
    <w:unhideWhenUsed/>
    <w:qFormat/>
    <w:rsid w:val="005F70BB"/>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F70BB"/>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F70BB"/>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F70B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F70B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5D76"/>
    <w:rPr>
      <w:rFonts w:ascii="Times New Roman" w:eastAsiaTheme="majorEastAsia" w:hAnsi="Times New Roman" w:cstheme="majorBidi"/>
      <w:b/>
      <w:sz w:val="28"/>
      <w:szCs w:val="32"/>
    </w:rPr>
  </w:style>
  <w:style w:type="paragraph" w:styleId="Zhlav">
    <w:name w:val="header"/>
    <w:basedOn w:val="Normln"/>
    <w:link w:val="ZhlavChar"/>
    <w:uiPriority w:val="99"/>
    <w:unhideWhenUsed/>
    <w:rsid w:val="004B1CD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B1CDF"/>
    <w:rPr>
      <w:rFonts w:ascii="Times New Roman" w:hAnsi="Times New Roman"/>
      <w:sz w:val="20"/>
    </w:rPr>
  </w:style>
  <w:style w:type="paragraph" w:styleId="Zpat">
    <w:name w:val="footer"/>
    <w:basedOn w:val="Normln"/>
    <w:link w:val="ZpatChar"/>
    <w:uiPriority w:val="99"/>
    <w:unhideWhenUsed/>
    <w:rsid w:val="004B1CDF"/>
    <w:pPr>
      <w:tabs>
        <w:tab w:val="center" w:pos="4536"/>
        <w:tab w:val="right" w:pos="9072"/>
      </w:tabs>
      <w:spacing w:after="0" w:line="240" w:lineRule="auto"/>
    </w:pPr>
  </w:style>
  <w:style w:type="character" w:customStyle="1" w:styleId="ZpatChar">
    <w:name w:val="Zápatí Char"/>
    <w:basedOn w:val="Standardnpsmoodstavce"/>
    <w:link w:val="Zpat"/>
    <w:uiPriority w:val="99"/>
    <w:rsid w:val="004B1CDF"/>
    <w:rPr>
      <w:rFonts w:ascii="Times New Roman" w:hAnsi="Times New Roman"/>
      <w:sz w:val="20"/>
    </w:rPr>
  </w:style>
  <w:style w:type="paragraph" w:styleId="Bezmezer">
    <w:name w:val="No Spacing"/>
    <w:aliases w:val="Male"/>
    <w:uiPriority w:val="1"/>
    <w:qFormat/>
    <w:rsid w:val="003E7014"/>
    <w:pPr>
      <w:spacing w:before="40" w:after="40" w:line="240" w:lineRule="auto"/>
      <w:jc w:val="both"/>
    </w:pPr>
    <w:rPr>
      <w:rFonts w:ascii="Times New Roman" w:eastAsia="Calibri" w:hAnsi="Times New Roman" w:cs="Times New Roman"/>
      <w:sz w:val="20"/>
    </w:rPr>
  </w:style>
  <w:style w:type="paragraph" w:styleId="Textbubliny">
    <w:name w:val="Balloon Text"/>
    <w:basedOn w:val="Normln"/>
    <w:link w:val="TextbublinyChar"/>
    <w:uiPriority w:val="99"/>
    <w:semiHidden/>
    <w:unhideWhenUsed/>
    <w:rsid w:val="004B1C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1CDF"/>
    <w:rPr>
      <w:rFonts w:ascii="Segoe UI" w:hAnsi="Segoe UI" w:cs="Segoe UI"/>
      <w:sz w:val="18"/>
      <w:szCs w:val="18"/>
    </w:rPr>
  </w:style>
  <w:style w:type="paragraph" w:styleId="Nadpisobsahu">
    <w:name w:val="TOC Heading"/>
    <w:basedOn w:val="Nadpis1"/>
    <w:next w:val="Normln"/>
    <w:uiPriority w:val="39"/>
    <w:unhideWhenUsed/>
    <w:qFormat/>
    <w:rsid w:val="00360C0D"/>
    <w:pPr>
      <w:outlineLvl w:val="9"/>
    </w:pPr>
    <w:rPr>
      <w:color w:val="2E74B5" w:themeColor="accent1" w:themeShade="BF"/>
      <w:lang w:eastAsia="cs-CZ"/>
    </w:rPr>
  </w:style>
  <w:style w:type="character" w:customStyle="1" w:styleId="Nadpis2Char">
    <w:name w:val="Nadpis 2 Char"/>
    <w:basedOn w:val="Standardnpsmoodstavce"/>
    <w:link w:val="Nadpis2"/>
    <w:uiPriority w:val="9"/>
    <w:rsid w:val="00D95D76"/>
    <w:rPr>
      <w:rFonts w:ascii="Times New Roman" w:eastAsiaTheme="majorEastAsia" w:hAnsi="Times New Roman" w:cstheme="majorBidi"/>
      <w:b/>
      <w:sz w:val="24"/>
      <w:szCs w:val="26"/>
    </w:rPr>
  </w:style>
  <w:style w:type="character" w:styleId="Hypertextovodkaz">
    <w:name w:val="Hyperlink"/>
    <w:uiPriority w:val="99"/>
    <w:unhideWhenUsed/>
    <w:rsid w:val="00D96B35"/>
    <w:rPr>
      <w:color w:val="0000FF"/>
      <w:u w:val="single"/>
    </w:rPr>
  </w:style>
  <w:style w:type="paragraph" w:styleId="Titulek">
    <w:name w:val="caption"/>
    <w:basedOn w:val="Normln"/>
    <w:next w:val="Normln"/>
    <w:uiPriority w:val="99"/>
    <w:unhideWhenUsed/>
    <w:qFormat/>
    <w:rsid w:val="00D96B35"/>
    <w:pPr>
      <w:spacing w:line="288" w:lineRule="auto"/>
      <w:ind w:left="340"/>
    </w:pPr>
    <w:rPr>
      <w:rFonts w:eastAsia="Calibri" w:cs="Times New Roman"/>
      <w:b/>
      <w:bCs/>
      <w:szCs w:val="20"/>
    </w:rPr>
  </w:style>
  <w:style w:type="paragraph" w:styleId="Odstavecseseznamem">
    <w:name w:val="List Paragraph"/>
    <w:basedOn w:val="Normln"/>
    <w:uiPriority w:val="99"/>
    <w:qFormat/>
    <w:rsid w:val="00D96B35"/>
    <w:pPr>
      <w:spacing w:after="200" w:line="240" w:lineRule="auto"/>
      <w:ind w:left="720"/>
      <w:contextualSpacing/>
    </w:pPr>
    <w:rPr>
      <w:rFonts w:eastAsia="Times New Roman" w:cs="Times New Roman"/>
      <w:lang w:eastAsia="cs-CZ"/>
    </w:rPr>
  </w:style>
  <w:style w:type="paragraph" w:styleId="Obsah1">
    <w:name w:val="toc 1"/>
    <w:basedOn w:val="Normln"/>
    <w:next w:val="Normln"/>
    <w:autoRedefine/>
    <w:uiPriority w:val="39"/>
    <w:unhideWhenUsed/>
    <w:rsid w:val="00D96B35"/>
    <w:pPr>
      <w:spacing w:after="100"/>
    </w:pPr>
  </w:style>
  <w:style w:type="paragraph" w:styleId="Obsah2">
    <w:name w:val="toc 2"/>
    <w:basedOn w:val="Normln"/>
    <w:next w:val="Normln"/>
    <w:autoRedefine/>
    <w:uiPriority w:val="39"/>
    <w:unhideWhenUsed/>
    <w:rsid w:val="00D96B35"/>
    <w:pPr>
      <w:spacing w:after="100"/>
      <w:ind w:left="200"/>
    </w:pPr>
  </w:style>
  <w:style w:type="character" w:customStyle="1" w:styleId="Nadpis3Char">
    <w:name w:val="Nadpis 3 Char"/>
    <w:basedOn w:val="Standardnpsmoodstavce"/>
    <w:link w:val="Nadpis3"/>
    <w:uiPriority w:val="9"/>
    <w:rsid w:val="00FE7D4D"/>
    <w:rPr>
      <w:rFonts w:ascii="Times New Roman" w:eastAsiaTheme="majorEastAsia" w:hAnsi="Times New Roman" w:cstheme="majorBidi"/>
      <w:b/>
      <w:szCs w:val="24"/>
    </w:rPr>
  </w:style>
  <w:style w:type="character" w:customStyle="1" w:styleId="Nadpis4Char">
    <w:name w:val="Nadpis 4 Char"/>
    <w:basedOn w:val="Standardnpsmoodstavce"/>
    <w:link w:val="Nadpis4"/>
    <w:uiPriority w:val="9"/>
    <w:rsid w:val="000F51B1"/>
    <w:rPr>
      <w:rFonts w:ascii="Times New Roman" w:eastAsiaTheme="majorEastAsia" w:hAnsi="Times New Roman" w:cstheme="majorBidi"/>
      <w:b/>
      <w:iCs/>
      <w:sz w:val="56"/>
      <w:szCs w:val="56"/>
    </w:rPr>
  </w:style>
  <w:style w:type="character" w:customStyle="1" w:styleId="Nadpis5Char">
    <w:name w:val="Nadpis 5 Char"/>
    <w:basedOn w:val="Standardnpsmoodstavce"/>
    <w:link w:val="Nadpis5"/>
    <w:uiPriority w:val="9"/>
    <w:semiHidden/>
    <w:rsid w:val="005F70BB"/>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semiHidden/>
    <w:rsid w:val="005F70BB"/>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semiHidden/>
    <w:rsid w:val="005F70BB"/>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semiHidden/>
    <w:rsid w:val="005F70B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F70B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8D5928"/>
    <w:pPr>
      <w:spacing w:before="240" w:after="240" w:line="240" w:lineRule="auto"/>
      <w:contextualSpacing/>
      <w:jc w:val="center"/>
    </w:pPr>
    <w:rPr>
      <w:rFonts w:eastAsiaTheme="majorEastAsia" w:cstheme="majorBidi"/>
      <w:b/>
      <w:spacing w:val="-10"/>
      <w:kern w:val="28"/>
      <w:sz w:val="56"/>
      <w:szCs w:val="56"/>
    </w:rPr>
  </w:style>
  <w:style w:type="character" w:customStyle="1" w:styleId="NzevChar">
    <w:name w:val="Název Char"/>
    <w:basedOn w:val="Standardnpsmoodstavce"/>
    <w:link w:val="Nzev"/>
    <w:uiPriority w:val="10"/>
    <w:rsid w:val="008D5928"/>
    <w:rPr>
      <w:rFonts w:ascii="Times New Roman" w:eastAsiaTheme="majorEastAsia" w:hAnsi="Times New Roman" w:cstheme="majorBidi"/>
      <w:b/>
      <w:spacing w:val="-10"/>
      <w:kern w:val="28"/>
      <w:sz w:val="56"/>
      <w:szCs w:val="56"/>
    </w:rPr>
  </w:style>
  <w:style w:type="paragraph" w:styleId="Obsah3">
    <w:name w:val="toc 3"/>
    <w:basedOn w:val="Normln"/>
    <w:next w:val="Normln"/>
    <w:autoRedefine/>
    <w:uiPriority w:val="39"/>
    <w:unhideWhenUsed/>
    <w:rsid w:val="008141E5"/>
    <w:pPr>
      <w:spacing w:after="100"/>
      <w:ind w:left="440"/>
    </w:pPr>
    <w:rPr>
      <w:rFonts w:asciiTheme="minorHAnsi" w:eastAsiaTheme="minorEastAsia" w:hAnsiTheme="minorHAnsi" w:cs="Times New Roman"/>
      <w:lang w:eastAsia="cs-CZ"/>
    </w:rPr>
  </w:style>
  <w:style w:type="character" w:styleId="Odkaznakoment">
    <w:name w:val="annotation reference"/>
    <w:basedOn w:val="Standardnpsmoodstavce"/>
    <w:uiPriority w:val="99"/>
    <w:semiHidden/>
    <w:unhideWhenUsed/>
    <w:rsid w:val="00440EB2"/>
    <w:rPr>
      <w:sz w:val="16"/>
      <w:szCs w:val="16"/>
    </w:rPr>
  </w:style>
  <w:style w:type="paragraph" w:styleId="Textkomente">
    <w:name w:val="annotation text"/>
    <w:basedOn w:val="Normln"/>
    <w:link w:val="TextkomenteChar"/>
    <w:uiPriority w:val="99"/>
    <w:semiHidden/>
    <w:unhideWhenUsed/>
    <w:rsid w:val="00440EB2"/>
    <w:pPr>
      <w:spacing w:line="240" w:lineRule="auto"/>
    </w:pPr>
    <w:rPr>
      <w:sz w:val="20"/>
      <w:szCs w:val="20"/>
    </w:rPr>
  </w:style>
  <w:style w:type="character" w:customStyle="1" w:styleId="TextkomenteChar">
    <w:name w:val="Text komentáře Char"/>
    <w:basedOn w:val="Standardnpsmoodstavce"/>
    <w:link w:val="Textkomente"/>
    <w:uiPriority w:val="99"/>
    <w:semiHidden/>
    <w:rsid w:val="00440EB2"/>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440EB2"/>
    <w:rPr>
      <w:b/>
      <w:bCs/>
    </w:rPr>
  </w:style>
  <w:style w:type="character" w:customStyle="1" w:styleId="PedmtkomenteChar">
    <w:name w:val="Předmět komentáře Char"/>
    <w:basedOn w:val="TextkomenteChar"/>
    <w:link w:val="Pedmtkomente"/>
    <w:uiPriority w:val="99"/>
    <w:semiHidden/>
    <w:rsid w:val="00440EB2"/>
    <w:rPr>
      <w:rFonts w:ascii="Times New Roman" w:hAnsi="Times New Roman"/>
      <w:b/>
      <w:bCs/>
      <w:sz w:val="20"/>
      <w:szCs w:val="20"/>
    </w:rPr>
  </w:style>
  <w:style w:type="paragraph" w:styleId="Seznamobrzk">
    <w:name w:val="table of figures"/>
    <w:basedOn w:val="Normln"/>
    <w:next w:val="Normln"/>
    <w:uiPriority w:val="99"/>
    <w:unhideWhenUsed/>
    <w:rsid w:val="00225358"/>
    <w:pPr>
      <w:spacing w:after="0"/>
    </w:pPr>
  </w:style>
  <w:style w:type="table" w:customStyle="1" w:styleId="Mkatabulky2">
    <w:name w:val="Mřížka tabulky2"/>
    <w:basedOn w:val="Normlntabulka"/>
    <w:next w:val="Mkatabulky"/>
    <w:rsid w:val="000126FF"/>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uiPriority w:val="39"/>
    <w:rsid w:val="000126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basedOn w:val="Standardnpsmoodstavce"/>
    <w:uiPriority w:val="99"/>
    <w:semiHidden/>
    <w:unhideWhenUsed/>
    <w:rsid w:val="00BA2E7C"/>
    <w:rPr>
      <w:color w:val="954F72"/>
      <w:u w:val="single"/>
    </w:rPr>
  </w:style>
  <w:style w:type="paragraph" w:customStyle="1" w:styleId="xl65">
    <w:name w:val="xl65"/>
    <w:basedOn w:val="Normln"/>
    <w:rsid w:val="00BA2E7C"/>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66">
    <w:name w:val="xl66"/>
    <w:basedOn w:val="Normln"/>
    <w:rsid w:val="00BA2E7C"/>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67">
    <w:name w:val="xl67"/>
    <w:basedOn w:val="Normln"/>
    <w:rsid w:val="00BA2E7C"/>
    <w:pPr>
      <w:pBdr>
        <w:top w:val="single" w:sz="4" w:space="0" w:color="FFFFFF"/>
        <w:left w:val="single" w:sz="4" w:space="0" w:color="FFFFFF"/>
        <w:bottom w:val="single" w:sz="4" w:space="0" w:color="FFFFFF"/>
        <w:right w:val="single" w:sz="4" w:space="0" w:color="FFFFFF"/>
      </w:pBdr>
      <w:shd w:val="clear" w:color="000000" w:fill="00B0F0"/>
      <w:spacing w:before="100" w:beforeAutospacing="1" w:after="100" w:afterAutospacing="1" w:line="240" w:lineRule="auto"/>
      <w:jc w:val="left"/>
    </w:pPr>
    <w:rPr>
      <w:rFonts w:eastAsia="Times New Roman" w:cs="Times New Roman"/>
      <w:sz w:val="24"/>
      <w:szCs w:val="24"/>
      <w:lang w:eastAsia="cs-CZ"/>
    </w:rPr>
  </w:style>
  <w:style w:type="paragraph" w:customStyle="1" w:styleId="xl68">
    <w:name w:val="xl68"/>
    <w:basedOn w:val="Normln"/>
    <w:rsid w:val="00BA2E7C"/>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69">
    <w:name w:val="xl69"/>
    <w:basedOn w:val="Normln"/>
    <w:rsid w:val="00BA2E7C"/>
    <w:pPr>
      <w:pBdr>
        <w:top w:val="single" w:sz="4" w:space="0" w:color="FFFFFF"/>
        <w:left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70">
    <w:name w:val="xl70"/>
    <w:basedOn w:val="Normln"/>
    <w:rsid w:val="00BA2E7C"/>
    <w:pPr>
      <w:pBdr>
        <w:left w:val="single" w:sz="4" w:space="0" w:color="FFFFFF"/>
        <w:bottom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71">
    <w:name w:val="xl71"/>
    <w:basedOn w:val="Normln"/>
    <w:rsid w:val="00BA2E7C"/>
    <w:pPr>
      <w:pBdr>
        <w:top w:val="single" w:sz="4" w:space="0" w:color="00B0F0"/>
        <w:left w:val="single" w:sz="4" w:space="0" w:color="00B0F0"/>
        <w:bottom w:val="single" w:sz="4" w:space="0" w:color="00B0F0"/>
        <w:right w:val="single" w:sz="4" w:space="0" w:color="00B0F0"/>
      </w:pBdr>
      <w:shd w:val="clear" w:color="000000" w:fill="00B0F0"/>
      <w:spacing w:before="100" w:beforeAutospacing="1" w:after="100" w:afterAutospacing="1" w:line="240" w:lineRule="auto"/>
      <w:jc w:val="left"/>
      <w:textAlignment w:val="center"/>
    </w:pPr>
    <w:rPr>
      <w:rFonts w:eastAsia="Times New Roman" w:cs="Times New Roman"/>
      <w:sz w:val="24"/>
      <w:szCs w:val="24"/>
      <w:lang w:eastAsia="cs-CZ"/>
    </w:rPr>
  </w:style>
  <w:style w:type="paragraph" w:customStyle="1" w:styleId="xl72">
    <w:name w:val="xl72"/>
    <w:basedOn w:val="Normln"/>
    <w:rsid w:val="00BA2E7C"/>
    <w:pPr>
      <w:pBdr>
        <w:top w:val="single" w:sz="4" w:space="0" w:color="00B0F0"/>
        <w:left w:val="single" w:sz="4" w:space="0" w:color="00B0F0"/>
        <w:bottom w:val="single" w:sz="4" w:space="0" w:color="00B0F0"/>
        <w:right w:val="single" w:sz="4" w:space="0" w:color="00B0F0"/>
      </w:pBdr>
      <w:shd w:val="clear" w:color="000000" w:fill="00B0F0"/>
      <w:spacing w:before="100" w:beforeAutospacing="1" w:after="100" w:afterAutospacing="1" w:line="240" w:lineRule="auto"/>
      <w:jc w:val="left"/>
    </w:pPr>
    <w:rPr>
      <w:rFonts w:eastAsia="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1E03"/>
    <w:pPr>
      <w:spacing w:after="120" w:line="360" w:lineRule="auto"/>
      <w:jc w:val="both"/>
    </w:pPr>
    <w:rPr>
      <w:rFonts w:ascii="Times New Roman" w:hAnsi="Times New Roman"/>
    </w:rPr>
  </w:style>
  <w:style w:type="paragraph" w:styleId="Nadpis1">
    <w:name w:val="heading 1"/>
    <w:basedOn w:val="Normln"/>
    <w:next w:val="Normln"/>
    <w:link w:val="Nadpis1Char"/>
    <w:uiPriority w:val="9"/>
    <w:qFormat/>
    <w:rsid w:val="00D95D76"/>
    <w:pPr>
      <w:keepNext/>
      <w:keepLines/>
      <w:numPr>
        <w:numId w:val="10"/>
      </w:numPr>
      <w:spacing w:before="240" w:after="240" w:line="240" w:lineRule="auto"/>
      <w:ind w:left="431" w:hanging="431"/>
      <w:outlineLvl w:val="0"/>
    </w:pPr>
    <w:rPr>
      <w:rFonts w:eastAsiaTheme="majorEastAsia" w:cstheme="majorBidi"/>
      <w:b/>
      <w:sz w:val="28"/>
      <w:szCs w:val="32"/>
    </w:rPr>
  </w:style>
  <w:style w:type="paragraph" w:styleId="Nadpis2">
    <w:name w:val="heading 2"/>
    <w:basedOn w:val="Normln"/>
    <w:next w:val="Normln"/>
    <w:link w:val="Nadpis2Char"/>
    <w:uiPriority w:val="9"/>
    <w:unhideWhenUsed/>
    <w:qFormat/>
    <w:rsid w:val="00D95D76"/>
    <w:pPr>
      <w:keepNext/>
      <w:keepLines/>
      <w:numPr>
        <w:ilvl w:val="1"/>
        <w:numId w:val="10"/>
      </w:numPr>
      <w:spacing w:before="240" w:after="240" w:line="240" w:lineRule="auto"/>
      <w:ind w:left="578" w:hanging="578"/>
      <w:outlineLvl w:val="1"/>
    </w:pPr>
    <w:rPr>
      <w:rFonts w:eastAsiaTheme="majorEastAsia" w:cstheme="majorBidi"/>
      <w:b/>
      <w:sz w:val="24"/>
      <w:szCs w:val="26"/>
    </w:rPr>
  </w:style>
  <w:style w:type="paragraph" w:styleId="Nadpis3">
    <w:name w:val="heading 3"/>
    <w:basedOn w:val="Normln"/>
    <w:next w:val="Normln"/>
    <w:link w:val="Nadpis3Char"/>
    <w:autoRedefine/>
    <w:uiPriority w:val="9"/>
    <w:unhideWhenUsed/>
    <w:qFormat/>
    <w:rsid w:val="00FE7D4D"/>
    <w:pPr>
      <w:keepNext/>
      <w:keepLines/>
      <w:numPr>
        <w:ilvl w:val="2"/>
        <w:numId w:val="10"/>
      </w:numPr>
      <w:spacing w:before="240" w:after="240" w:line="240" w:lineRule="auto"/>
      <w:outlineLvl w:val="2"/>
    </w:pPr>
    <w:rPr>
      <w:rFonts w:eastAsiaTheme="majorEastAsia" w:cstheme="majorBidi"/>
      <w:b/>
      <w:szCs w:val="24"/>
    </w:rPr>
  </w:style>
  <w:style w:type="paragraph" w:styleId="Nadpis4">
    <w:name w:val="heading 4"/>
    <w:basedOn w:val="Normln"/>
    <w:next w:val="Normln"/>
    <w:link w:val="Nadpis4Char"/>
    <w:autoRedefine/>
    <w:uiPriority w:val="9"/>
    <w:unhideWhenUsed/>
    <w:qFormat/>
    <w:rsid w:val="000F51B1"/>
    <w:pPr>
      <w:keepNext/>
      <w:keepLines/>
      <w:spacing w:before="240" w:after="240" w:line="240" w:lineRule="auto"/>
      <w:jc w:val="center"/>
      <w:outlineLvl w:val="3"/>
    </w:pPr>
    <w:rPr>
      <w:rFonts w:eastAsiaTheme="majorEastAsia" w:cstheme="majorBidi"/>
      <w:b/>
      <w:iCs/>
      <w:sz w:val="56"/>
      <w:szCs w:val="56"/>
    </w:rPr>
  </w:style>
  <w:style w:type="paragraph" w:styleId="Nadpis5">
    <w:name w:val="heading 5"/>
    <w:basedOn w:val="Normln"/>
    <w:next w:val="Normln"/>
    <w:link w:val="Nadpis5Char"/>
    <w:uiPriority w:val="9"/>
    <w:semiHidden/>
    <w:unhideWhenUsed/>
    <w:qFormat/>
    <w:rsid w:val="005F70BB"/>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F70BB"/>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F70BB"/>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F70BB"/>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F70BB"/>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5D76"/>
    <w:rPr>
      <w:rFonts w:ascii="Times New Roman" w:eastAsiaTheme="majorEastAsia" w:hAnsi="Times New Roman" w:cstheme="majorBidi"/>
      <w:b/>
      <w:sz w:val="28"/>
      <w:szCs w:val="32"/>
    </w:rPr>
  </w:style>
  <w:style w:type="paragraph" w:styleId="Zhlav">
    <w:name w:val="header"/>
    <w:basedOn w:val="Normln"/>
    <w:link w:val="ZhlavChar"/>
    <w:uiPriority w:val="99"/>
    <w:unhideWhenUsed/>
    <w:rsid w:val="004B1CD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B1CDF"/>
    <w:rPr>
      <w:rFonts w:ascii="Times New Roman" w:hAnsi="Times New Roman"/>
      <w:sz w:val="20"/>
    </w:rPr>
  </w:style>
  <w:style w:type="paragraph" w:styleId="Zpat">
    <w:name w:val="footer"/>
    <w:basedOn w:val="Normln"/>
    <w:link w:val="ZpatChar"/>
    <w:uiPriority w:val="99"/>
    <w:unhideWhenUsed/>
    <w:rsid w:val="004B1CDF"/>
    <w:pPr>
      <w:tabs>
        <w:tab w:val="center" w:pos="4536"/>
        <w:tab w:val="right" w:pos="9072"/>
      </w:tabs>
      <w:spacing w:after="0" w:line="240" w:lineRule="auto"/>
    </w:pPr>
  </w:style>
  <w:style w:type="character" w:customStyle="1" w:styleId="ZpatChar">
    <w:name w:val="Zápatí Char"/>
    <w:basedOn w:val="Standardnpsmoodstavce"/>
    <w:link w:val="Zpat"/>
    <w:uiPriority w:val="99"/>
    <w:rsid w:val="004B1CDF"/>
    <w:rPr>
      <w:rFonts w:ascii="Times New Roman" w:hAnsi="Times New Roman"/>
      <w:sz w:val="20"/>
    </w:rPr>
  </w:style>
  <w:style w:type="paragraph" w:styleId="Bezmezer">
    <w:name w:val="No Spacing"/>
    <w:aliases w:val="Male"/>
    <w:uiPriority w:val="1"/>
    <w:qFormat/>
    <w:rsid w:val="003E7014"/>
    <w:pPr>
      <w:spacing w:before="40" w:after="40" w:line="240" w:lineRule="auto"/>
      <w:jc w:val="both"/>
    </w:pPr>
    <w:rPr>
      <w:rFonts w:ascii="Times New Roman" w:eastAsia="Calibri" w:hAnsi="Times New Roman" w:cs="Times New Roman"/>
      <w:sz w:val="20"/>
    </w:rPr>
  </w:style>
  <w:style w:type="paragraph" w:styleId="Textbubliny">
    <w:name w:val="Balloon Text"/>
    <w:basedOn w:val="Normln"/>
    <w:link w:val="TextbublinyChar"/>
    <w:uiPriority w:val="99"/>
    <w:semiHidden/>
    <w:unhideWhenUsed/>
    <w:rsid w:val="004B1CD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B1CDF"/>
    <w:rPr>
      <w:rFonts w:ascii="Segoe UI" w:hAnsi="Segoe UI" w:cs="Segoe UI"/>
      <w:sz w:val="18"/>
      <w:szCs w:val="18"/>
    </w:rPr>
  </w:style>
  <w:style w:type="paragraph" w:styleId="Nadpisobsahu">
    <w:name w:val="TOC Heading"/>
    <w:basedOn w:val="Nadpis1"/>
    <w:next w:val="Normln"/>
    <w:uiPriority w:val="39"/>
    <w:unhideWhenUsed/>
    <w:qFormat/>
    <w:rsid w:val="00360C0D"/>
    <w:pPr>
      <w:outlineLvl w:val="9"/>
    </w:pPr>
    <w:rPr>
      <w:color w:val="2E74B5" w:themeColor="accent1" w:themeShade="BF"/>
      <w:lang w:eastAsia="cs-CZ"/>
    </w:rPr>
  </w:style>
  <w:style w:type="character" w:customStyle="1" w:styleId="Nadpis2Char">
    <w:name w:val="Nadpis 2 Char"/>
    <w:basedOn w:val="Standardnpsmoodstavce"/>
    <w:link w:val="Nadpis2"/>
    <w:uiPriority w:val="9"/>
    <w:rsid w:val="00D95D76"/>
    <w:rPr>
      <w:rFonts w:ascii="Times New Roman" w:eastAsiaTheme="majorEastAsia" w:hAnsi="Times New Roman" w:cstheme="majorBidi"/>
      <w:b/>
      <w:sz w:val="24"/>
      <w:szCs w:val="26"/>
    </w:rPr>
  </w:style>
  <w:style w:type="character" w:styleId="Hypertextovodkaz">
    <w:name w:val="Hyperlink"/>
    <w:uiPriority w:val="99"/>
    <w:unhideWhenUsed/>
    <w:rsid w:val="00D96B35"/>
    <w:rPr>
      <w:color w:val="0000FF"/>
      <w:u w:val="single"/>
    </w:rPr>
  </w:style>
  <w:style w:type="paragraph" w:styleId="Titulek">
    <w:name w:val="caption"/>
    <w:basedOn w:val="Normln"/>
    <w:next w:val="Normln"/>
    <w:uiPriority w:val="99"/>
    <w:unhideWhenUsed/>
    <w:qFormat/>
    <w:rsid w:val="00D96B35"/>
    <w:pPr>
      <w:spacing w:line="288" w:lineRule="auto"/>
      <w:ind w:left="340"/>
    </w:pPr>
    <w:rPr>
      <w:rFonts w:eastAsia="Calibri" w:cs="Times New Roman"/>
      <w:b/>
      <w:bCs/>
      <w:szCs w:val="20"/>
    </w:rPr>
  </w:style>
  <w:style w:type="paragraph" w:styleId="Odstavecseseznamem">
    <w:name w:val="List Paragraph"/>
    <w:basedOn w:val="Normln"/>
    <w:uiPriority w:val="99"/>
    <w:qFormat/>
    <w:rsid w:val="00D96B35"/>
    <w:pPr>
      <w:spacing w:after="200" w:line="240" w:lineRule="auto"/>
      <w:ind w:left="720"/>
      <w:contextualSpacing/>
    </w:pPr>
    <w:rPr>
      <w:rFonts w:eastAsia="Times New Roman" w:cs="Times New Roman"/>
      <w:lang w:eastAsia="cs-CZ"/>
    </w:rPr>
  </w:style>
  <w:style w:type="paragraph" w:styleId="Obsah1">
    <w:name w:val="toc 1"/>
    <w:basedOn w:val="Normln"/>
    <w:next w:val="Normln"/>
    <w:autoRedefine/>
    <w:uiPriority w:val="39"/>
    <w:unhideWhenUsed/>
    <w:rsid w:val="00D96B35"/>
    <w:pPr>
      <w:spacing w:after="100"/>
    </w:pPr>
  </w:style>
  <w:style w:type="paragraph" w:styleId="Obsah2">
    <w:name w:val="toc 2"/>
    <w:basedOn w:val="Normln"/>
    <w:next w:val="Normln"/>
    <w:autoRedefine/>
    <w:uiPriority w:val="39"/>
    <w:unhideWhenUsed/>
    <w:rsid w:val="00D96B35"/>
    <w:pPr>
      <w:spacing w:after="100"/>
      <w:ind w:left="200"/>
    </w:pPr>
  </w:style>
  <w:style w:type="character" w:customStyle="1" w:styleId="Nadpis3Char">
    <w:name w:val="Nadpis 3 Char"/>
    <w:basedOn w:val="Standardnpsmoodstavce"/>
    <w:link w:val="Nadpis3"/>
    <w:uiPriority w:val="9"/>
    <w:rsid w:val="00FE7D4D"/>
    <w:rPr>
      <w:rFonts w:ascii="Times New Roman" w:eastAsiaTheme="majorEastAsia" w:hAnsi="Times New Roman" w:cstheme="majorBidi"/>
      <w:b/>
      <w:szCs w:val="24"/>
    </w:rPr>
  </w:style>
  <w:style w:type="character" w:customStyle="1" w:styleId="Nadpis4Char">
    <w:name w:val="Nadpis 4 Char"/>
    <w:basedOn w:val="Standardnpsmoodstavce"/>
    <w:link w:val="Nadpis4"/>
    <w:uiPriority w:val="9"/>
    <w:rsid w:val="000F51B1"/>
    <w:rPr>
      <w:rFonts w:ascii="Times New Roman" w:eastAsiaTheme="majorEastAsia" w:hAnsi="Times New Roman" w:cstheme="majorBidi"/>
      <w:b/>
      <w:iCs/>
      <w:sz w:val="56"/>
      <w:szCs w:val="56"/>
    </w:rPr>
  </w:style>
  <w:style w:type="character" w:customStyle="1" w:styleId="Nadpis5Char">
    <w:name w:val="Nadpis 5 Char"/>
    <w:basedOn w:val="Standardnpsmoodstavce"/>
    <w:link w:val="Nadpis5"/>
    <w:uiPriority w:val="9"/>
    <w:semiHidden/>
    <w:rsid w:val="005F70BB"/>
    <w:rPr>
      <w:rFonts w:asciiTheme="majorHAnsi" w:eastAsiaTheme="majorEastAsia" w:hAnsiTheme="majorHAnsi" w:cstheme="majorBidi"/>
      <w:color w:val="2E74B5" w:themeColor="accent1" w:themeShade="BF"/>
      <w:sz w:val="24"/>
    </w:rPr>
  </w:style>
  <w:style w:type="character" w:customStyle="1" w:styleId="Nadpis6Char">
    <w:name w:val="Nadpis 6 Char"/>
    <w:basedOn w:val="Standardnpsmoodstavce"/>
    <w:link w:val="Nadpis6"/>
    <w:uiPriority w:val="9"/>
    <w:semiHidden/>
    <w:rsid w:val="005F70BB"/>
    <w:rPr>
      <w:rFonts w:asciiTheme="majorHAnsi" w:eastAsiaTheme="majorEastAsia" w:hAnsiTheme="majorHAnsi" w:cstheme="majorBidi"/>
      <w:color w:val="1F4D78" w:themeColor="accent1" w:themeShade="7F"/>
      <w:sz w:val="24"/>
    </w:rPr>
  </w:style>
  <w:style w:type="character" w:customStyle="1" w:styleId="Nadpis7Char">
    <w:name w:val="Nadpis 7 Char"/>
    <w:basedOn w:val="Standardnpsmoodstavce"/>
    <w:link w:val="Nadpis7"/>
    <w:uiPriority w:val="9"/>
    <w:semiHidden/>
    <w:rsid w:val="005F70BB"/>
    <w:rPr>
      <w:rFonts w:asciiTheme="majorHAnsi" w:eastAsiaTheme="majorEastAsia" w:hAnsiTheme="majorHAnsi" w:cstheme="majorBidi"/>
      <w:i/>
      <w:iCs/>
      <w:color w:val="1F4D78" w:themeColor="accent1" w:themeShade="7F"/>
      <w:sz w:val="24"/>
    </w:rPr>
  </w:style>
  <w:style w:type="character" w:customStyle="1" w:styleId="Nadpis8Char">
    <w:name w:val="Nadpis 8 Char"/>
    <w:basedOn w:val="Standardnpsmoodstavce"/>
    <w:link w:val="Nadpis8"/>
    <w:uiPriority w:val="9"/>
    <w:semiHidden/>
    <w:rsid w:val="005F70B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F70B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8D5928"/>
    <w:pPr>
      <w:spacing w:before="240" w:after="240" w:line="240" w:lineRule="auto"/>
      <w:contextualSpacing/>
      <w:jc w:val="center"/>
    </w:pPr>
    <w:rPr>
      <w:rFonts w:eastAsiaTheme="majorEastAsia" w:cstheme="majorBidi"/>
      <w:b/>
      <w:spacing w:val="-10"/>
      <w:kern w:val="28"/>
      <w:sz w:val="56"/>
      <w:szCs w:val="56"/>
    </w:rPr>
  </w:style>
  <w:style w:type="character" w:customStyle="1" w:styleId="NzevChar">
    <w:name w:val="Název Char"/>
    <w:basedOn w:val="Standardnpsmoodstavce"/>
    <w:link w:val="Nzev"/>
    <w:uiPriority w:val="10"/>
    <w:rsid w:val="008D5928"/>
    <w:rPr>
      <w:rFonts w:ascii="Times New Roman" w:eastAsiaTheme="majorEastAsia" w:hAnsi="Times New Roman" w:cstheme="majorBidi"/>
      <w:b/>
      <w:spacing w:val="-10"/>
      <w:kern w:val="28"/>
      <w:sz w:val="56"/>
      <w:szCs w:val="56"/>
    </w:rPr>
  </w:style>
  <w:style w:type="paragraph" w:styleId="Obsah3">
    <w:name w:val="toc 3"/>
    <w:basedOn w:val="Normln"/>
    <w:next w:val="Normln"/>
    <w:autoRedefine/>
    <w:uiPriority w:val="39"/>
    <w:unhideWhenUsed/>
    <w:rsid w:val="008141E5"/>
    <w:pPr>
      <w:spacing w:after="100"/>
      <w:ind w:left="440"/>
    </w:pPr>
    <w:rPr>
      <w:rFonts w:asciiTheme="minorHAnsi" w:eastAsiaTheme="minorEastAsia" w:hAnsiTheme="minorHAnsi" w:cs="Times New Roman"/>
      <w:lang w:eastAsia="cs-CZ"/>
    </w:rPr>
  </w:style>
  <w:style w:type="character" w:styleId="Odkaznakoment">
    <w:name w:val="annotation reference"/>
    <w:basedOn w:val="Standardnpsmoodstavce"/>
    <w:uiPriority w:val="99"/>
    <w:semiHidden/>
    <w:unhideWhenUsed/>
    <w:rsid w:val="00440EB2"/>
    <w:rPr>
      <w:sz w:val="16"/>
      <w:szCs w:val="16"/>
    </w:rPr>
  </w:style>
  <w:style w:type="paragraph" w:styleId="Textkomente">
    <w:name w:val="annotation text"/>
    <w:basedOn w:val="Normln"/>
    <w:link w:val="TextkomenteChar"/>
    <w:uiPriority w:val="99"/>
    <w:semiHidden/>
    <w:unhideWhenUsed/>
    <w:rsid w:val="00440EB2"/>
    <w:pPr>
      <w:spacing w:line="240" w:lineRule="auto"/>
    </w:pPr>
    <w:rPr>
      <w:sz w:val="20"/>
      <w:szCs w:val="20"/>
    </w:rPr>
  </w:style>
  <w:style w:type="character" w:customStyle="1" w:styleId="TextkomenteChar">
    <w:name w:val="Text komentáře Char"/>
    <w:basedOn w:val="Standardnpsmoodstavce"/>
    <w:link w:val="Textkomente"/>
    <w:uiPriority w:val="99"/>
    <w:semiHidden/>
    <w:rsid w:val="00440EB2"/>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440EB2"/>
    <w:rPr>
      <w:b/>
      <w:bCs/>
    </w:rPr>
  </w:style>
  <w:style w:type="character" w:customStyle="1" w:styleId="PedmtkomenteChar">
    <w:name w:val="Předmět komentáře Char"/>
    <w:basedOn w:val="TextkomenteChar"/>
    <w:link w:val="Pedmtkomente"/>
    <w:uiPriority w:val="99"/>
    <w:semiHidden/>
    <w:rsid w:val="00440EB2"/>
    <w:rPr>
      <w:rFonts w:ascii="Times New Roman" w:hAnsi="Times New Roman"/>
      <w:b/>
      <w:bCs/>
      <w:sz w:val="20"/>
      <w:szCs w:val="20"/>
    </w:rPr>
  </w:style>
  <w:style w:type="paragraph" w:styleId="Seznamobrzk">
    <w:name w:val="table of figures"/>
    <w:basedOn w:val="Normln"/>
    <w:next w:val="Normln"/>
    <w:uiPriority w:val="99"/>
    <w:unhideWhenUsed/>
    <w:rsid w:val="00225358"/>
    <w:pPr>
      <w:spacing w:after="0"/>
    </w:pPr>
  </w:style>
  <w:style w:type="table" w:customStyle="1" w:styleId="Mkatabulky2">
    <w:name w:val="Mřížka tabulky2"/>
    <w:basedOn w:val="Normlntabulka"/>
    <w:next w:val="Mkatabulky"/>
    <w:rsid w:val="000126FF"/>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uiPriority w:val="39"/>
    <w:rsid w:val="000126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basedOn w:val="Standardnpsmoodstavce"/>
    <w:uiPriority w:val="99"/>
    <w:semiHidden/>
    <w:unhideWhenUsed/>
    <w:rsid w:val="00BA2E7C"/>
    <w:rPr>
      <w:color w:val="954F72"/>
      <w:u w:val="single"/>
    </w:rPr>
  </w:style>
  <w:style w:type="paragraph" w:customStyle="1" w:styleId="xl65">
    <w:name w:val="xl65"/>
    <w:basedOn w:val="Normln"/>
    <w:rsid w:val="00BA2E7C"/>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66">
    <w:name w:val="xl66"/>
    <w:basedOn w:val="Normln"/>
    <w:rsid w:val="00BA2E7C"/>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67">
    <w:name w:val="xl67"/>
    <w:basedOn w:val="Normln"/>
    <w:rsid w:val="00BA2E7C"/>
    <w:pPr>
      <w:pBdr>
        <w:top w:val="single" w:sz="4" w:space="0" w:color="FFFFFF"/>
        <w:left w:val="single" w:sz="4" w:space="0" w:color="FFFFFF"/>
        <w:bottom w:val="single" w:sz="4" w:space="0" w:color="FFFFFF"/>
        <w:right w:val="single" w:sz="4" w:space="0" w:color="FFFFFF"/>
      </w:pBdr>
      <w:shd w:val="clear" w:color="000000" w:fill="00B0F0"/>
      <w:spacing w:before="100" w:beforeAutospacing="1" w:after="100" w:afterAutospacing="1" w:line="240" w:lineRule="auto"/>
      <w:jc w:val="left"/>
    </w:pPr>
    <w:rPr>
      <w:rFonts w:eastAsia="Times New Roman" w:cs="Times New Roman"/>
      <w:sz w:val="24"/>
      <w:szCs w:val="24"/>
      <w:lang w:eastAsia="cs-CZ"/>
    </w:rPr>
  </w:style>
  <w:style w:type="paragraph" w:customStyle="1" w:styleId="xl68">
    <w:name w:val="xl68"/>
    <w:basedOn w:val="Normln"/>
    <w:rsid w:val="00BA2E7C"/>
    <w:pPr>
      <w:pBdr>
        <w:top w:val="single" w:sz="4" w:space="0" w:color="FFFFFF"/>
        <w:left w:val="single" w:sz="4" w:space="0" w:color="FFFFFF"/>
        <w:bottom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69">
    <w:name w:val="xl69"/>
    <w:basedOn w:val="Normln"/>
    <w:rsid w:val="00BA2E7C"/>
    <w:pPr>
      <w:pBdr>
        <w:top w:val="single" w:sz="4" w:space="0" w:color="FFFFFF"/>
        <w:left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70">
    <w:name w:val="xl70"/>
    <w:basedOn w:val="Normln"/>
    <w:rsid w:val="00BA2E7C"/>
    <w:pPr>
      <w:pBdr>
        <w:left w:val="single" w:sz="4" w:space="0" w:color="FFFFFF"/>
        <w:bottom w:val="single" w:sz="4" w:space="0" w:color="FFFFFF"/>
        <w:right w:val="single" w:sz="4" w:space="0" w:color="FFFFFF"/>
      </w:pBdr>
      <w:spacing w:before="100" w:beforeAutospacing="1" w:after="100" w:afterAutospacing="1" w:line="240" w:lineRule="auto"/>
      <w:jc w:val="left"/>
    </w:pPr>
    <w:rPr>
      <w:rFonts w:eastAsia="Times New Roman" w:cs="Times New Roman"/>
      <w:sz w:val="24"/>
      <w:szCs w:val="24"/>
      <w:lang w:eastAsia="cs-CZ"/>
    </w:rPr>
  </w:style>
  <w:style w:type="paragraph" w:customStyle="1" w:styleId="xl71">
    <w:name w:val="xl71"/>
    <w:basedOn w:val="Normln"/>
    <w:rsid w:val="00BA2E7C"/>
    <w:pPr>
      <w:pBdr>
        <w:top w:val="single" w:sz="4" w:space="0" w:color="00B0F0"/>
        <w:left w:val="single" w:sz="4" w:space="0" w:color="00B0F0"/>
        <w:bottom w:val="single" w:sz="4" w:space="0" w:color="00B0F0"/>
        <w:right w:val="single" w:sz="4" w:space="0" w:color="00B0F0"/>
      </w:pBdr>
      <w:shd w:val="clear" w:color="000000" w:fill="00B0F0"/>
      <w:spacing w:before="100" w:beforeAutospacing="1" w:after="100" w:afterAutospacing="1" w:line="240" w:lineRule="auto"/>
      <w:jc w:val="left"/>
      <w:textAlignment w:val="center"/>
    </w:pPr>
    <w:rPr>
      <w:rFonts w:eastAsia="Times New Roman" w:cs="Times New Roman"/>
      <w:sz w:val="24"/>
      <w:szCs w:val="24"/>
      <w:lang w:eastAsia="cs-CZ"/>
    </w:rPr>
  </w:style>
  <w:style w:type="paragraph" w:customStyle="1" w:styleId="xl72">
    <w:name w:val="xl72"/>
    <w:basedOn w:val="Normln"/>
    <w:rsid w:val="00BA2E7C"/>
    <w:pPr>
      <w:pBdr>
        <w:top w:val="single" w:sz="4" w:space="0" w:color="00B0F0"/>
        <w:left w:val="single" w:sz="4" w:space="0" w:color="00B0F0"/>
        <w:bottom w:val="single" w:sz="4" w:space="0" w:color="00B0F0"/>
        <w:right w:val="single" w:sz="4" w:space="0" w:color="00B0F0"/>
      </w:pBdr>
      <w:shd w:val="clear" w:color="000000" w:fill="00B0F0"/>
      <w:spacing w:before="100" w:beforeAutospacing="1" w:after="100" w:afterAutospacing="1" w:line="240" w:lineRule="auto"/>
      <w:jc w:val="left"/>
    </w:pPr>
    <w:rPr>
      <w:rFonts w:eastAsia="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1059">
      <w:bodyDiv w:val="1"/>
      <w:marLeft w:val="0"/>
      <w:marRight w:val="0"/>
      <w:marTop w:val="0"/>
      <w:marBottom w:val="0"/>
      <w:divBdr>
        <w:top w:val="none" w:sz="0" w:space="0" w:color="auto"/>
        <w:left w:val="none" w:sz="0" w:space="0" w:color="auto"/>
        <w:bottom w:val="none" w:sz="0" w:space="0" w:color="auto"/>
        <w:right w:val="none" w:sz="0" w:space="0" w:color="auto"/>
      </w:divBdr>
    </w:div>
    <w:div w:id="116489908">
      <w:bodyDiv w:val="1"/>
      <w:marLeft w:val="0"/>
      <w:marRight w:val="0"/>
      <w:marTop w:val="0"/>
      <w:marBottom w:val="0"/>
      <w:divBdr>
        <w:top w:val="none" w:sz="0" w:space="0" w:color="auto"/>
        <w:left w:val="none" w:sz="0" w:space="0" w:color="auto"/>
        <w:bottom w:val="none" w:sz="0" w:space="0" w:color="auto"/>
        <w:right w:val="none" w:sz="0" w:space="0" w:color="auto"/>
      </w:divBdr>
    </w:div>
    <w:div w:id="116609141">
      <w:bodyDiv w:val="1"/>
      <w:marLeft w:val="0"/>
      <w:marRight w:val="0"/>
      <w:marTop w:val="0"/>
      <w:marBottom w:val="0"/>
      <w:divBdr>
        <w:top w:val="none" w:sz="0" w:space="0" w:color="auto"/>
        <w:left w:val="none" w:sz="0" w:space="0" w:color="auto"/>
        <w:bottom w:val="none" w:sz="0" w:space="0" w:color="auto"/>
        <w:right w:val="none" w:sz="0" w:space="0" w:color="auto"/>
      </w:divBdr>
    </w:div>
    <w:div w:id="136843143">
      <w:bodyDiv w:val="1"/>
      <w:marLeft w:val="0"/>
      <w:marRight w:val="0"/>
      <w:marTop w:val="0"/>
      <w:marBottom w:val="0"/>
      <w:divBdr>
        <w:top w:val="none" w:sz="0" w:space="0" w:color="auto"/>
        <w:left w:val="none" w:sz="0" w:space="0" w:color="auto"/>
        <w:bottom w:val="none" w:sz="0" w:space="0" w:color="auto"/>
        <w:right w:val="none" w:sz="0" w:space="0" w:color="auto"/>
      </w:divBdr>
    </w:div>
    <w:div w:id="567807760">
      <w:bodyDiv w:val="1"/>
      <w:marLeft w:val="0"/>
      <w:marRight w:val="0"/>
      <w:marTop w:val="0"/>
      <w:marBottom w:val="0"/>
      <w:divBdr>
        <w:top w:val="none" w:sz="0" w:space="0" w:color="auto"/>
        <w:left w:val="none" w:sz="0" w:space="0" w:color="auto"/>
        <w:bottom w:val="none" w:sz="0" w:space="0" w:color="auto"/>
        <w:right w:val="none" w:sz="0" w:space="0" w:color="auto"/>
      </w:divBdr>
    </w:div>
    <w:div w:id="676541565">
      <w:bodyDiv w:val="1"/>
      <w:marLeft w:val="0"/>
      <w:marRight w:val="0"/>
      <w:marTop w:val="0"/>
      <w:marBottom w:val="0"/>
      <w:divBdr>
        <w:top w:val="none" w:sz="0" w:space="0" w:color="auto"/>
        <w:left w:val="none" w:sz="0" w:space="0" w:color="auto"/>
        <w:bottom w:val="none" w:sz="0" w:space="0" w:color="auto"/>
        <w:right w:val="none" w:sz="0" w:space="0" w:color="auto"/>
      </w:divBdr>
    </w:div>
    <w:div w:id="728378138">
      <w:bodyDiv w:val="1"/>
      <w:marLeft w:val="0"/>
      <w:marRight w:val="0"/>
      <w:marTop w:val="0"/>
      <w:marBottom w:val="0"/>
      <w:divBdr>
        <w:top w:val="none" w:sz="0" w:space="0" w:color="auto"/>
        <w:left w:val="none" w:sz="0" w:space="0" w:color="auto"/>
        <w:bottom w:val="none" w:sz="0" w:space="0" w:color="auto"/>
        <w:right w:val="none" w:sz="0" w:space="0" w:color="auto"/>
      </w:divBdr>
    </w:div>
    <w:div w:id="729156865">
      <w:bodyDiv w:val="1"/>
      <w:marLeft w:val="0"/>
      <w:marRight w:val="0"/>
      <w:marTop w:val="0"/>
      <w:marBottom w:val="0"/>
      <w:divBdr>
        <w:top w:val="none" w:sz="0" w:space="0" w:color="auto"/>
        <w:left w:val="none" w:sz="0" w:space="0" w:color="auto"/>
        <w:bottom w:val="none" w:sz="0" w:space="0" w:color="auto"/>
        <w:right w:val="none" w:sz="0" w:space="0" w:color="auto"/>
      </w:divBdr>
    </w:div>
    <w:div w:id="729697591">
      <w:bodyDiv w:val="1"/>
      <w:marLeft w:val="0"/>
      <w:marRight w:val="0"/>
      <w:marTop w:val="0"/>
      <w:marBottom w:val="0"/>
      <w:divBdr>
        <w:top w:val="none" w:sz="0" w:space="0" w:color="auto"/>
        <w:left w:val="none" w:sz="0" w:space="0" w:color="auto"/>
        <w:bottom w:val="none" w:sz="0" w:space="0" w:color="auto"/>
        <w:right w:val="none" w:sz="0" w:space="0" w:color="auto"/>
      </w:divBdr>
    </w:div>
    <w:div w:id="795104177">
      <w:bodyDiv w:val="1"/>
      <w:marLeft w:val="0"/>
      <w:marRight w:val="0"/>
      <w:marTop w:val="0"/>
      <w:marBottom w:val="0"/>
      <w:divBdr>
        <w:top w:val="none" w:sz="0" w:space="0" w:color="auto"/>
        <w:left w:val="none" w:sz="0" w:space="0" w:color="auto"/>
        <w:bottom w:val="none" w:sz="0" w:space="0" w:color="auto"/>
        <w:right w:val="none" w:sz="0" w:space="0" w:color="auto"/>
      </w:divBdr>
    </w:div>
    <w:div w:id="824974328">
      <w:bodyDiv w:val="1"/>
      <w:marLeft w:val="0"/>
      <w:marRight w:val="0"/>
      <w:marTop w:val="0"/>
      <w:marBottom w:val="0"/>
      <w:divBdr>
        <w:top w:val="none" w:sz="0" w:space="0" w:color="auto"/>
        <w:left w:val="none" w:sz="0" w:space="0" w:color="auto"/>
        <w:bottom w:val="none" w:sz="0" w:space="0" w:color="auto"/>
        <w:right w:val="none" w:sz="0" w:space="0" w:color="auto"/>
      </w:divBdr>
    </w:div>
    <w:div w:id="909927662">
      <w:bodyDiv w:val="1"/>
      <w:marLeft w:val="0"/>
      <w:marRight w:val="0"/>
      <w:marTop w:val="0"/>
      <w:marBottom w:val="0"/>
      <w:divBdr>
        <w:top w:val="none" w:sz="0" w:space="0" w:color="auto"/>
        <w:left w:val="none" w:sz="0" w:space="0" w:color="auto"/>
        <w:bottom w:val="none" w:sz="0" w:space="0" w:color="auto"/>
        <w:right w:val="none" w:sz="0" w:space="0" w:color="auto"/>
      </w:divBdr>
    </w:div>
    <w:div w:id="1018118428">
      <w:bodyDiv w:val="1"/>
      <w:marLeft w:val="0"/>
      <w:marRight w:val="0"/>
      <w:marTop w:val="0"/>
      <w:marBottom w:val="0"/>
      <w:divBdr>
        <w:top w:val="none" w:sz="0" w:space="0" w:color="auto"/>
        <w:left w:val="none" w:sz="0" w:space="0" w:color="auto"/>
        <w:bottom w:val="none" w:sz="0" w:space="0" w:color="auto"/>
        <w:right w:val="none" w:sz="0" w:space="0" w:color="auto"/>
      </w:divBdr>
    </w:div>
    <w:div w:id="1026057309">
      <w:bodyDiv w:val="1"/>
      <w:marLeft w:val="0"/>
      <w:marRight w:val="0"/>
      <w:marTop w:val="0"/>
      <w:marBottom w:val="0"/>
      <w:divBdr>
        <w:top w:val="none" w:sz="0" w:space="0" w:color="auto"/>
        <w:left w:val="none" w:sz="0" w:space="0" w:color="auto"/>
        <w:bottom w:val="none" w:sz="0" w:space="0" w:color="auto"/>
        <w:right w:val="none" w:sz="0" w:space="0" w:color="auto"/>
      </w:divBdr>
    </w:div>
    <w:div w:id="1146823533">
      <w:bodyDiv w:val="1"/>
      <w:marLeft w:val="0"/>
      <w:marRight w:val="0"/>
      <w:marTop w:val="0"/>
      <w:marBottom w:val="0"/>
      <w:divBdr>
        <w:top w:val="none" w:sz="0" w:space="0" w:color="auto"/>
        <w:left w:val="none" w:sz="0" w:space="0" w:color="auto"/>
        <w:bottom w:val="none" w:sz="0" w:space="0" w:color="auto"/>
        <w:right w:val="none" w:sz="0" w:space="0" w:color="auto"/>
      </w:divBdr>
    </w:div>
    <w:div w:id="1182473026">
      <w:bodyDiv w:val="1"/>
      <w:marLeft w:val="0"/>
      <w:marRight w:val="0"/>
      <w:marTop w:val="0"/>
      <w:marBottom w:val="0"/>
      <w:divBdr>
        <w:top w:val="none" w:sz="0" w:space="0" w:color="auto"/>
        <w:left w:val="none" w:sz="0" w:space="0" w:color="auto"/>
        <w:bottom w:val="none" w:sz="0" w:space="0" w:color="auto"/>
        <w:right w:val="none" w:sz="0" w:space="0" w:color="auto"/>
      </w:divBdr>
    </w:div>
    <w:div w:id="1374115707">
      <w:bodyDiv w:val="1"/>
      <w:marLeft w:val="0"/>
      <w:marRight w:val="0"/>
      <w:marTop w:val="0"/>
      <w:marBottom w:val="0"/>
      <w:divBdr>
        <w:top w:val="none" w:sz="0" w:space="0" w:color="auto"/>
        <w:left w:val="none" w:sz="0" w:space="0" w:color="auto"/>
        <w:bottom w:val="none" w:sz="0" w:space="0" w:color="auto"/>
        <w:right w:val="none" w:sz="0" w:space="0" w:color="auto"/>
      </w:divBdr>
    </w:div>
    <w:div w:id="1414398717">
      <w:bodyDiv w:val="1"/>
      <w:marLeft w:val="0"/>
      <w:marRight w:val="0"/>
      <w:marTop w:val="0"/>
      <w:marBottom w:val="0"/>
      <w:divBdr>
        <w:top w:val="none" w:sz="0" w:space="0" w:color="auto"/>
        <w:left w:val="none" w:sz="0" w:space="0" w:color="auto"/>
        <w:bottom w:val="none" w:sz="0" w:space="0" w:color="auto"/>
        <w:right w:val="none" w:sz="0" w:space="0" w:color="auto"/>
      </w:divBdr>
    </w:div>
    <w:div w:id="1633779410">
      <w:bodyDiv w:val="1"/>
      <w:marLeft w:val="0"/>
      <w:marRight w:val="0"/>
      <w:marTop w:val="0"/>
      <w:marBottom w:val="0"/>
      <w:divBdr>
        <w:top w:val="none" w:sz="0" w:space="0" w:color="auto"/>
        <w:left w:val="none" w:sz="0" w:space="0" w:color="auto"/>
        <w:bottom w:val="none" w:sz="0" w:space="0" w:color="auto"/>
        <w:right w:val="none" w:sz="0" w:space="0" w:color="auto"/>
      </w:divBdr>
    </w:div>
    <w:div w:id="1665550449">
      <w:bodyDiv w:val="1"/>
      <w:marLeft w:val="0"/>
      <w:marRight w:val="0"/>
      <w:marTop w:val="0"/>
      <w:marBottom w:val="0"/>
      <w:divBdr>
        <w:top w:val="none" w:sz="0" w:space="0" w:color="auto"/>
        <w:left w:val="none" w:sz="0" w:space="0" w:color="auto"/>
        <w:bottom w:val="none" w:sz="0" w:space="0" w:color="auto"/>
        <w:right w:val="none" w:sz="0" w:space="0" w:color="auto"/>
      </w:divBdr>
    </w:div>
    <w:div w:id="1709329154">
      <w:bodyDiv w:val="1"/>
      <w:marLeft w:val="0"/>
      <w:marRight w:val="0"/>
      <w:marTop w:val="0"/>
      <w:marBottom w:val="0"/>
      <w:divBdr>
        <w:top w:val="none" w:sz="0" w:space="0" w:color="auto"/>
        <w:left w:val="none" w:sz="0" w:space="0" w:color="auto"/>
        <w:bottom w:val="none" w:sz="0" w:space="0" w:color="auto"/>
        <w:right w:val="none" w:sz="0" w:space="0" w:color="auto"/>
      </w:divBdr>
    </w:div>
    <w:div w:id="1832256179">
      <w:bodyDiv w:val="1"/>
      <w:marLeft w:val="0"/>
      <w:marRight w:val="0"/>
      <w:marTop w:val="0"/>
      <w:marBottom w:val="0"/>
      <w:divBdr>
        <w:top w:val="none" w:sz="0" w:space="0" w:color="auto"/>
        <w:left w:val="none" w:sz="0" w:space="0" w:color="auto"/>
        <w:bottom w:val="none" w:sz="0" w:space="0" w:color="auto"/>
        <w:right w:val="none" w:sz="0" w:space="0" w:color="auto"/>
      </w:divBdr>
    </w:div>
    <w:div w:id="1882280328">
      <w:bodyDiv w:val="1"/>
      <w:marLeft w:val="0"/>
      <w:marRight w:val="0"/>
      <w:marTop w:val="0"/>
      <w:marBottom w:val="0"/>
      <w:divBdr>
        <w:top w:val="none" w:sz="0" w:space="0" w:color="auto"/>
        <w:left w:val="none" w:sz="0" w:space="0" w:color="auto"/>
        <w:bottom w:val="none" w:sz="0" w:space="0" w:color="auto"/>
        <w:right w:val="none" w:sz="0" w:space="0" w:color="auto"/>
      </w:divBdr>
    </w:div>
    <w:div w:id="20580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C9903-29DF-4EE4-B477-193C5C27F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Pages>
  <Words>2693</Words>
  <Characters>15895</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18551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Macura Lukáš Bc.</dc:creator>
  <cp:keywords/>
  <dc:description/>
  <cp:lastModifiedBy>PM</cp:lastModifiedBy>
  <cp:revision>63</cp:revision>
  <cp:lastPrinted>2022-07-12T22:42:00Z</cp:lastPrinted>
  <dcterms:created xsi:type="dcterms:W3CDTF">2021-09-06T11:51:00Z</dcterms:created>
  <dcterms:modified xsi:type="dcterms:W3CDTF">2022-07-12T22:42:00Z</dcterms:modified>
</cp:coreProperties>
</file>